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EB05" w14:textId="5290C0B4" w:rsidR="00846CE1" w:rsidRDefault="007A524E">
      <w:pPr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湖南食品药品职业学院202</w:t>
      </w:r>
      <w:r w:rsidR="00837CFC">
        <w:rPr>
          <w:rFonts w:ascii="方正小标宋简体" w:eastAsia="方正小标宋简体" w:hAnsi="仿宋"/>
          <w:sz w:val="44"/>
          <w:szCs w:val="44"/>
        </w:rPr>
        <w:t>5</w:t>
      </w:r>
      <w:r>
        <w:rPr>
          <w:rFonts w:ascii="方正小标宋简体" w:eastAsia="方正小标宋简体" w:hAnsi="仿宋" w:hint="eastAsia"/>
          <w:sz w:val="44"/>
          <w:szCs w:val="44"/>
        </w:rPr>
        <w:t>年单独招生</w:t>
      </w:r>
    </w:p>
    <w:p w14:paraId="12B0C735" w14:textId="77777777" w:rsidR="00846CE1" w:rsidRDefault="007A524E">
      <w:pPr>
        <w:snapToGrid w:val="0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44"/>
          <w:szCs w:val="44"/>
        </w:rPr>
        <w:t>文化素质测试考试大纲</w:t>
      </w:r>
    </w:p>
    <w:p w14:paraId="22D6EC0F" w14:textId="77777777" w:rsidR="00846CE1" w:rsidRDefault="00846CE1">
      <w:pPr>
        <w:snapToGrid w:val="0"/>
        <w:ind w:rightChars="-27" w:right="-57" w:firstLineChars="200" w:firstLine="640"/>
        <w:rPr>
          <w:rFonts w:ascii="黑体" w:eastAsia="黑体" w:hAnsi="黑体"/>
          <w:sz w:val="32"/>
          <w:szCs w:val="32"/>
        </w:rPr>
      </w:pPr>
    </w:p>
    <w:p w14:paraId="1AA4EC14" w14:textId="35C993EB" w:rsidR="001330FD" w:rsidRDefault="007A524E" w:rsidP="00473FAB">
      <w:pPr>
        <w:snapToGrid w:val="0"/>
        <w:ind w:rightChars="-27" w:right="-57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1330FD">
        <w:rPr>
          <w:rFonts w:ascii="黑体" w:eastAsia="黑体" w:hAnsi="黑体" w:hint="eastAsia"/>
          <w:sz w:val="32"/>
          <w:szCs w:val="32"/>
        </w:rPr>
        <w:t>语文模块</w:t>
      </w:r>
    </w:p>
    <w:p w14:paraId="04B854F1" w14:textId="77777777" w:rsidR="00846CE1" w:rsidRDefault="007A524E">
      <w:pPr>
        <w:snapToGrid w:val="0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（一）语文基础知识和语言表达</w:t>
      </w:r>
    </w:p>
    <w:p w14:paraId="2E9F47D7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1.识记常用汉字的字音、字形。</w:t>
      </w:r>
    </w:p>
    <w:p w14:paraId="2F93D5FA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2.正确使用标点符号、词语，能辨析并修改病句（语序不当、搭配不当、成分残缺或赘余、结构混乱、表意不明、不合逻辑等）。</w:t>
      </w:r>
    </w:p>
    <w:p w14:paraId="5584AD9D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正确运用常见的修辞手法（比喻、比拟、借代、夸张、对偶、排比、反问等）。</w:t>
      </w:r>
    </w:p>
    <w:p w14:paraId="5E05390C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掌握并运用朗读的一般技巧。</w:t>
      </w:r>
    </w:p>
    <w:p w14:paraId="096A7979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掌握口语交际（介绍、交谈、复述、演讲、即席发言、接待、讲解、应聘等）的基本方法。</w:t>
      </w:r>
    </w:p>
    <w:p w14:paraId="54C2D0F3" w14:textId="77777777" w:rsidR="00846CE1" w:rsidRDefault="007A524E">
      <w:pPr>
        <w:snapToGrid w:val="0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（二）文学常识</w:t>
      </w:r>
    </w:p>
    <w:p w14:paraId="50D6EABE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识记基本篇目中中国重要作家及其时代和代表作。</w:t>
      </w:r>
    </w:p>
    <w:p w14:paraId="5FF86D83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识记基本篇目中外国重要作家及其国别和代表作。</w:t>
      </w:r>
    </w:p>
    <w:p w14:paraId="588E2968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识记常见文学体裁（散文、诗歌、小说、戏剧）常识及常用文体（记叙文、说明文、议论文、应用文）常识。</w:t>
      </w:r>
    </w:p>
    <w:p w14:paraId="60D76D6B" w14:textId="77777777" w:rsidR="00846CE1" w:rsidRDefault="007A524E">
      <w:pPr>
        <w:snapToGrid w:val="0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（三）现代文阅读</w:t>
      </w:r>
    </w:p>
    <w:p w14:paraId="438D9EA0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1.能理解文中重要词、句的含义。</w:t>
      </w:r>
    </w:p>
    <w:p w14:paraId="2B0B4A86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能筛选并整合文中的信息。</w:t>
      </w:r>
    </w:p>
    <w:p w14:paraId="6B36CDD2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能分析文章结构，把握文章思路，归纳内容要点，概括中心意思，分析提炼作者在文中的观点，说明文章的写作特点，发现、修改文章中的错误信息。</w:t>
      </w:r>
    </w:p>
    <w:p w14:paraId="3082D4A5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.能欣赏文学作品的形象、语言和表达技巧，评价文章的思想内容和作者的观点、态度。</w:t>
      </w:r>
    </w:p>
    <w:p w14:paraId="26249263" w14:textId="77777777" w:rsidR="00846CE1" w:rsidRDefault="007A524E">
      <w:pPr>
        <w:snapToGrid w:val="0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（三）古代诗文阅读</w:t>
      </w:r>
    </w:p>
    <w:p w14:paraId="6410AEA3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1.识记默写基本篇目中要求背诵的诗文。</w:t>
      </w:r>
    </w:p>
    <w:p w14:paraId="6F0898C6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2.理解常见文言实词在文中的含义。</w:t>
      </w:r>
    </w:p>
    <w:p w14:paraId="37D9E3E8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理解常见文言虚词在文中的意义和用法。</w:t>
      </w:r>
    </w:p>
    <w:p w14:paraId="3D091E69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理解并翻译文中的句子。</w:t>
      </w:r>
    </w:p>
    <w:p w14:paraId="21E087E6" w14:textId="77777777" w:rsidR="00846CE1" w:rsidRDefault="007A524E">
      <w:pPr>
        <w:snapToGrid w:val="0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（四）写作</w:t>
      </w:r>
    </w:p>
    <w:p w14:paraId="3DCA4FA8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能写记叙文、说明文、议论文和常用应用文。</w:t>
      </w:r>
    </w:p>
    <w:p w14:paraId="155EB65A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基本要求：观点正确，中心明确，思想健康；内容具体，结构严谨，层次清晰；语言简洁，文字通顺；格式规范，文面整洁。</w:t>
      </w:r>
    </w:p>
    <w:p w14:paraId="6D8657C2" w14:textId="77777777" w:rsidR="00846CE1" w:rsidRDefault="007A524E">
      <w:pPr>
        <w:snapToGrid w:val="0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（五）语文考试基本篇目</w:t>
      </w:r>
    </w:p>
    <w:p w14:paraId="55E1AF1A" w14:textId="77777777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我的母亲……………………………………………老舍</w:t>
      </w:r>
    </w:p>
    <w:p w14:paraId="4E075B93" w14:textId="77777777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2.芝麻官餐馆………………………………………杨汇泉</w:t>
      </w:r>
    </w:p>
    <w:p w14:paraId="0B50FC29" w14:textId="77777777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3.卖白菜………………………………………………莫言</w:t>
      </w:r>
    </w:p>
    <w:p w14:paraId="3CE657A2" w14:textId="77777777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我的空中楼………………………………………李乐薇</w:t>
      </w:r>
    </w:p>
    <w:p w14:paraId="6BBCB82B" w14:textId="77777777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5.清塘荷韵…………………………………………季羡林</w:t>
      </w:r>
    </w:p>
    <w:p w14:paraId="41F22D0D" w14:textId="77777777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6.像山那样思考………………[美国]奥尔多·利奥波德</w:t>
      </w:r>
    </w:p>
    <w:p w14:paraId="02B72710" w14:textId="77777777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7.荷花淀………………………………………………孙犁</w:t>
      </w:r>
    </w:p>
    <w:p w14:paraId="47625466" w14:textId="77777777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山那面人家………………………………………周立波</w:t>
      </w:r>
    </w:p>
    <w:p w14:paraId="224CA0C1" w14:textId="77777777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项链………………………………………………莫泊桑</w:t>
      </w:r>
    </w:p>
    <w:p w14:paraId="70BFD278" w14:textId="11B8AB7A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10.读书人是幸福人</w:t>
      </w:r>
      <w:r w:rsidR="000C70FC">
        <w:rPr>
          <w:rFonts w:ascii="仿宋" w:eastAsia="仿宋" w:hAnsi="仿宋" w:hint="eastAsia"/>
          <w:sz w:val="32"/>
          <w:szCs w:val="32"/>
        </w:rPr>
        <w:t>…………</w:t>
      </w:r>
      <w:r>
        <w:rPr>
          <w:rFonts w:ascii="仿宋" w:eastAsia="仿宋" w:hAnsi="仿宋" w:hint="eastAsia"/>
          <w:sz w:val="32"/>
          <w:szCs w:val="32"/>
        </w:rPr>
        <w:t>…………………………………谢冕</w:t>
      </w:r>
    </w:p>
    <w:p w14:paraId="09FA34F1" w14:textId="53494122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11.拿来主义……</w:t>
      </w:r>
      <w:r w:rsidR="000C70FC">
        <w:rPr>
          <w:rFonts w:ascii="仿宋" w:eastAsia="仿宋" w:hAnsi="仿宋" w:hint="eastAsia"/>
          <w:sz w:val="32"/>
          <w:szCs w:val="32"/>
        </w:rPr>
        <w:t>…………</w:t>
      </w:r>
      <w:r>
        <w:rPr>
          <w:rFonts w:ascii="仿宋" w:eastAsia="仿宋" w:hAnsi="仿宋" w:hint="eastAsia"/>
          <w:sz w:val="32"/>
          <w:szCs w:val="32"/>
        </w:rPr>
        <w:t>……………………………………鲁迅</w:t>
      </w:r>
    </w:p>
    <w:p w14:paraId="5ECDB207" w14:textId="0AD90ED0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淡之美………</w:t>
      </w:r>
      <w:r w:rsidR="000C70FC">
        <w:rPr>
          <w:rFonts w:ascii="仿宋" w:eastAsia="仿宋" w:hAnsi="仿宋" w:hint="eastAsia"/>
          <w:sz w:val="32"/>
          <w:szCs w:val="32"/>
        </w:rPr>
        <w:t>…………</w:t>
      </w:r>
      <w:r>
        <w:rPr>
          <w:rFonts w:ascii="仿宋" w:eastAsia="仿宋" w:hAnsi="仿宋" w:hint="eastAsia"/>
          <w:sz w:val="32"/>
          <w:szCs w:val="32"/>
        </w:rPr>
        <w:t>…………………………………李国文</w:t>
      </w:r>
    </w:p>
    <w:p w14:paraId="1433A464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爱情诗二首</w:t>
      </w:r>
    </w:p>
    <w:p w14:paraId="1C364EBF" w14:textId="77777777" w:rsidR="00846CE1" w:rsidRDefault="007A524E">
      <w:pPr>
        <w:snapToGrid w:val="0"/>
        <w:ind w:leftChars="200" w:left="420"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致橡树……………………………………………舒婷</w:t>
      </w:r>
    </w:p>
    <w:p w14:paraId="6A77B4A0" w14:textId="77777777" w:rsidR="00846CE1" w:rsidRDefault="007A524E">
      <w:pPr>
        <w:snapToGrid w:val="0"/>
        <w:ind w:leftChars="200" w:left="420"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我愿意是急流…………………………………裴多菲</w:t>
      </w:r>
    </w:p>
    <w:p w14:paraId="0D5943A8" w14:textId="46C43039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情人节的玫瑰绽开在教室里……</w:t>
      </w:r>
      <w:r w:rsidR="000C70FC">
        <w:rPr>
          <w:rFonts w:ascii="仿宋" w:eastAsia="仿宋" w:hAnsi="仿宋" w:hint="eastAsia"/>
          <w:sz w:val="32"/>
          <w:szCs w:val="32"/>
        </w:rPr>
        <w:t>…………</w:t>
      </w:r>
      <w:r>
        <w:rPr>
          <w:rFonts w:ascii="仿宋" w:eastAsia="仿宋" w:hAnsi="仿宋" w:hint="eastAsia"/>
          <w:sz w:val="32"/>
          <w:szCs w:val="32"/>
        </w:rPr>
        <w:t>……………曾宏燕</w:t>
      </w:r>
    </w:p>
    <w:p w14:paraId="34853C3A" w14:textId="144E109B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永远的蝴蝶</w:t>
      </w:r>
      <w:bookmarkStart w:id="0" w:name="_Hlk91838528"/>
      <w:r>
        <w:rPr>
          <w:rFonts w:ascii="仿宋" w:eastAsia="仿宋" w:hAnsi="仿宋" w:hint="eastAsia"/>
          <w:sz w:val="32"/>
          <w:szCs w:val="32"/>
        </w:rPr>
        <w:t>…………………</w:t>
      </w:r>
      <w:r w:rsidR="000C70FC">
        <w:rPr>
          <w:rFonts w:ascii="仿宋" w:eastAsia="仿宋" w:hAnsi="仿宋" w:hint="eastAsia"/>
          <w:sz w:val="32"/>
          <w:szCs w:val="32"/>
        </w:rPr>
        <w:t>…………</w:t>
      </w:r>
      <w:r>
        <w:rPr>
          <w:rFonts w:ascii="仿宋" w:eastAsia="仿宋" w:hAnsi="仿宋" w:hint="eastAsia"/>
          <w:sz w:val="32"/>
          <w:szCs w:val="32"/>
        </w:rPr>
        <w:t>……………</w:t>
      </w:r>
      <w:bookmarkEnd w:id="0"/>
      <w:r>
        <w:rPr>
          <w:rFonts w:ascii="仿宋" w:eastAsia="仿宋" w:hAnsi="仿宋" w:hint="eastAsia"/>
          <w:sz w:val="32"/>
          <w:szCs w:val="32"/>
        </w:rPr>
        <w:t>……陈启佑</w:t>
      </w:r>
    </w:p>
    <w:p w14:paraId="76645FBF" w14:textId="36A7FF0B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※16.诗经二首(静女、氓) ………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</w:t>
      </w:r>
      <w:r w:rsidR="000C70FC">
        <w:rPr>
          <w:rFonts w:ascii="仿宋" w:eastAsia="仿宋" w:hAnsi="仿宋" w:hint="eastAsia"/>
          <w:sz w:val="32"/>
          <w:szCs w:val="32"/>
        </w:rPr>
        <w:t>…</w:t>
      </w:r>
      <w:r>
        <w:rPr>
          <w:rFonts w:ascii="仿宋" w:eastAsia="仿宋" w:hAnsi="仿宋" w:hint="eastAsia"/>
          <w:sz w:val="32"/>
          <w:szCs w:val="32"/>
        </w:rPr>
        <w:t>…………《诗经》</w:t>
      </w:r>
    </w:p>
    <w:p w14:paraId="03BA2B0F" w14:textId="353B152C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17.子路、曾皙、冉有、公西华侍坐……</w:t>
      </w:r>
      <w:r w:rsidR="000C70FC">
        <w:rPr>
          <w:rFonts w:ascii="仿宋" w:eastAsia="仿宋" w:hAnsi="仿宋" w:hint="eastAsia"/>
          <w:sz w:val="32"/>
          <w:szCs w:val="32"/>
        </w:rPr>
        <w:t>………………</w:t>
      </w:r>
      <w:r>
        <w:rPr>
          <w:rFonts w:ascii="仿宋" w:eastAsia="仿宋" w:hAnsi="仿宋" w:hint="eastAsia"/>
          <w:sz w:val="32"/>
          <w:szCs w:val="32"/>
        </w:rPr>
        <w:t>……《论语》</w:t>
      </w:r>
    </w:p>
    <w:p w14:paraId="18129DEB" w14:textId="6EDF94CB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※18.劝学………………………</w:t>
      </w:r>
      <w:r w:rsidR="000C70FC">
        <w:rPr>
          <w:rFonts w:ascii="仿宋" w:eastAsia="仿宋" w:hAnsi="仿宋" w:hint="eastAsia"/>
          <w:sz w:val="32"/>
          <w:szCs w:val="32"/>
        </w:rPr>
        <w:t>…………</w:t>
      </w:r>
      <w:r>
        <w:rPr>
          <w:rFonts w:ascii="仿宋" w:eastAsia="仿宋" w:hAnsi="仿宋" w:hint="eastAsia"/>
          <w:sz w:val="32"/>
          <w:szCs w:val="32"/>
        </w:rPr>
        <w:t>…………</w:t>
      </w:r>
      <w:bookmarkStart w:id="1" w:name="_Hlk91837685"/>
      <w:r>
        <w:rPr>
          <w:rFonts w:ascii="仿宋" w:eastAsia="仿宋" w:hAnsi="仿宋" w:hint="eastAsia"/>
          <w:sz w:val="32"/>
          <w:szCs w:val="32"/>
        </w:rPr>
        <w:t>…</w:t>
      </w:r>
      <w:bookmarkEnd w:id="1"/>
      <w:r>
        <w:rPr>
          <w:rFonts w:ascii="仿宋" w:eastAsia="仿宋" w:hAnsi="仿宋" w:hint="eastAsia"/>
          <w:sz w:val="32"/>
          <w:szCs w:val="32"/>
        </w:rPr>
        <w:t>………荀况</w:t>
      </w:r>
    </w:p>
    <w:p w14:paraId="1D40EE14" w14:textId="1520788C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19.人的高贵在于灵魂</w:t>
      </w:r>
      <w:bookmarkStart w:id="2" w:name="_Hlk91838721"/>
      <w:r>
        <w:rPr>
          <w:rFonts w:ascii="仿宋" w:eastAsia="仿宋" w:hAnsi="仿宋" w:hint="eastAsia"/>
          <w:sz w:val="32"/>
          <w:szCs w:val="32"/>
        </w:rPr>
        <w:t>…………</w:t>
      </w:r>
      <w:r w:rsidR="000C70FC">
        <w:rPr>
          <w:rFonts w:ascii="仿宋" w:eastAsia="仿宋" w:hAnsi="仿宋" w:hint="eastAsia"/>
          <w:sz w:val="32"/>
          <w:szCs w:val="32"/>
        </w:rPr>
        <w:t>…………</w:t>
      </w:r>
      <w:r>
        <w:rPr>
          <w:rFonts w:ascii="仿宋" w:eastAsia="仿宋" w:hAnsi="仿宋" w:hint="eastAsia"/>
          <w:sz w:val="32"/>
          <w:szCs w:val="32"/>
        </w:rPr>
        <w:t>………………</w:t>
      </w:r>
      <w:bookmarkEnd w:id="2"/>
      <w:r>
        <w:rPr>
          <w:rFonts w:ascii="仿宋" w:eastAsia="仿宋" w:hAnsi="仿宋" w:hint="eastAsia"/>
          <w:sz w:val="32"/>
          <w:szCs w:val="32"/>
        </w:rPr>
        <w:t>…周国平</w:t>
      </w:r>
    </w:p>
    <w:p w14:paraId="5EFA4776" w14:textId="6036CA39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20.善良…………………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…………………</w:t>
      </w:r>
      <w:bookmarkStart w:id="3" w:name="_Hlk91838750"/>
      <w:r>
        <w:rPr>
          <w:rFonts w:ascii="仿宋" w:eastAsia="仿宋" w:hAnsi="仿宋" w:hint="eastAsia"/>
          <w:sz w:val="32"/>
          <w:szCs w:val="32"/>
        </w:rPr>
        <w:t>…</w:t>
      </w:r>
      <w:bookmarkEnd w:id="3"/>
      <w:r>
        <w:rPr>
          <w:rFonts w:ascii="仿宋" w:eastAsia="仿宋" w:hAnsi="仿宋" w:hint="eastAsia"/>
          <w:sz w:val="32"/>
          <w:szCs w:val="32"/>
        </w:rPr>
        <w:t>………王蒙</w:t>
      </w:r>
    </w:p>
    <w:p w14:paraId="42945DAC" w14:textId="6CF162CB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21.人生的境界</w:t>
      </w:r>
      <w:bookmarkStart w:id="4" w:name="_Hlk91838797"/>
      <w:r>
        <w:rPr>
          <w:rFonts w:ascii="仿宋" w:eastAsia="仿宋" w:hAnsi="仿宋" w:hint="eastAsia"/>
          <w:sz w:val="32"/>
          <w:szCs w:val="32"/>
        </w:rPr>
        <w:t>…………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…………………………</w:t>
      </w:r>
      <w:bookmarkEnd w:id="4"/>
      <w:r>
        <w:rPr>
          <w:rFonts w:ascii="仿宋" w:eastAsia="仿宋" w:hAnsi="仿宋" w:hint="eastAsia"/>
          <w:sz w:val="32"/>
          <w:szCs w:val="32"/>
        </w:rPr>
        <w:t>冯友兰</w:t>
      </w:r>
    </w:p>
    <w:p w14:paraId="50DA673A" w14:textId="0C02306A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科学是美丽的…………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………………………沈致远</w:t>
      </w:r>
    </w:p>
    <w:p w14:paraId="65B6EA71" w14:textId="6AA0AB16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南州六月荔枝丹………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………………………贾祖璋</w:t>
      </w:r>
    </w:p>
    <w:p w14:paraId="354CF11B" w14:textId="5E1F08CA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边城（节选）…………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………………………沈从文</w:t>
      </w:r>
    </w:p>
    <w:p w14:paraId="63CA5C8B" w14:textId="6AD256F0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林黛玉进贾府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………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……………………</w:t>
      </w:r>
      <w:bookmarkStart w:id="5" w:name="_Hlk91838928"/>
      <w:r>
        <w:rPr>
          <w:rFonts w:ascii="仿宋" w:eastAsia="仿宋" w:hAnsi="仿宋" w:hint="eastAsia"/>
          <w:sz w:val="32"/>
          <w:szCs w:val="32"/>
        </w:rPr>
        <w:t>…</w:t>
      </w:r>
      <w:bookmarkEnd w:id="5"/>
      <w:r>
        <w:rPr>
          <w:rFonts w:ascii="仿宋" w:eastAsia="仿宋" w:hAnsi="仿宋" w:hint="eastAsia"/>
          <w:sz w:val="32"/>
          <w:szCs w:val="32"/>
        </w:rPr>
        <w:t>…曹雪芹</w:t>
      </w:r>
    </w:p>
    <w:p w14:paraId="654D2220" w14:textId="0BB05DE7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※26.荷塘月色 </w:t>
      </w:r>
      <w:bookmarkStart w:id="6" w:name="_Hlk91839047"/>
      <w:r>
        <w:rPr>
          <w:rFonts w:ascii="仿宋" w:eastAsia="仿宋" w:hAnsi="仿宋" w:hint="eastAsia"/>
          <w:sz w:val="32"/>
          <w:szCs w:val="32"/>
        </w:rPr>
        <w:t>…………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………………………</w:t>
      </w:r>
      <w:bookmarkEnd w:id="6"/>
      <w:r>
        <w:rPr>
          <w:rFonts w:ascii="仿宋" w:eastAsia="仿宋" w:hAnsi="仿宋" w:hint="eastAsia"/>
          <w:sz w:val="32"/>
          <w:szCs w:val="32"/>
        </w:rPr>
        <w:t>…朱自清</w:t>
      </w:r>
    </w:p>
    <w:p w14:paraId="5B231976" w14:textId="77777777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世间最美的坟墓----记192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年的一次俄国旅行</w:t>
      </w:r>
    </w:p>
    <w:p w14:paraId="6C94BD06" w14:textId="44244101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…………………………</w:t>
      </w:r>
      <w:r w:rsidR="000C70FC">
        <w:rPr>
          <w:rFonts w:ascii="仿宋" w:eastAsia="仿宋" w:hAnsi="仿宋" w:hint="eastAsia"/>
          <w:sz w:val="32"/>
          <w:szCs w:val="32"/>
        </w:rPr>
        <w:t>……</w:t>
      </w:r>
      <w:r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/>
          <w:sz w:val="32"/>
          <w:szCs w:val="32"/>
        </w:rPr>
        <w:t>[奥地利]斯蒂芬·茨威格</w:t>
      </w:r>
    </w:p>
    <w:p w14:paraId="2124845F" w14:textId="77777777" w:rsidR="00846CE1" w:rsidRDefault="007A524E">
      <w:pPr>
        <w:snapToGrid w:val="0"/>
        <w:ind w:rightChars="-27" w:right="-57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※28.现代诗二首</w:t>
      </w:r>
    </w:p>
    <w:p w14:paraId="10F6E74A" w14:textId="2562A60F" w:rsidR="00846CE1" w:rsidRDefault="007A524E">
      <w:pPr>
        <w:snapToGrid w:val="0"/>
        <w:ind w:leftChars="200" w:left="420"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我爱这土地</w:t>
      </w:r>
      <w:bookmarkStart w:id="7" w:name="_Hlk91839637"/>
      <w:r>
        <w:rPr>
          <w:rFonts w:ascii="仿宋" w:eastAsia="仿宋" w:hAnsi="仿宋" w:hint="eastAsia"/>
          <w:sz w:val="32"/>
          <w:szCs w:val="32"/>
        </w:rPr>
        <w:t>…………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…………………………</w:t>
      </w:r>
      <w:bookmarkStart w:id="8" w:name="_Hlk91839718"/>
      <w:r>
        <w:rPr>
          <w:rFonts w:ascii="仿宋" w:eastAsia="仿宋" w:hAnsi="仿宋" w:hint="eastAsia"/>
          <w:sz w:val="32"/>
          <w:szCs w:val="32"/>
        </w:rPr>
        <w:t>…</w:t>
      </w:r>
      <w:bookmarkEnd w:id="7"/>
      <w:bookmarkEnd w:id="8"/>
      <w:r>
        <w:rPr>
          <w:rFonts w:ascii="仿宋" w:eastAsia="仿宋" w:hAnsi="仿宋" w:hint="eastAsia"/>
          <w:sz w:val="32"/>
          <w:szCs w:val="32"/>
        </w:rPr>
        <w:t>艾青</w:t>
      </w:r>
    </w:p>
    <w:p w14:paraId="6B13ACE4" w14:textId="1958BAE8" w:rsidR="00846CE1" w:rsidRDefault="007A524E">
      <w:pPr>
        <w:snapToGrid w:val="0"/>
        <w:ind w:leftChars="200" w:left="420"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雨巷………</w:t>
      </w:r>
      <w:bookmarkStart w:id="9" w:name="_Hlk91840002"/>
      <w:r>
        <w:rPr>
          <w:rFonts w:ascii="仿宋" w:eastAsia="仿宋" w:hAnsi="仿宋" w:hint="eastAsia"/>
          <w:sz w:val="32"/>
          <w:szCs w:val="32"/>
        </w:rPr>
        <w:t>…………</w:t>
      </w:r>
      <w:r w:rsidR="000C70FC">
        <w:rPr>
          <w:rFonts w:ascii="仿宋" w:eastAsia="仿宋" w:hAnsi="仿宋" w:hint="eastAsia"/>
          <w:sz w:val="32"/>
          <w:szCs w:val="32"/>
        </w:rPr>
        <w:t>……</w:t>
      </w:r>
      <w:r>
        <w:rPr>
          <w:rFonts w:ascii="仿宋" w:eastAsia="仿宋" w:hAnsi="仿宋" w:hint="eastAsia"/>
          <w:sz w:val="32"/>
          <w:szCs w:val="32"/>
        </w:rPr>
        <w:t>…………………………</w:t>
      </w:r>
      <w:bookmarkEnd w:id="9"/>
      <w:r>
        <w:rPr>
          <w:rFonts w:ascii="仿宋" w:eastAsia="仿宋" w:hAnsi="仿宋" w:hint="eastAsia"/>
          <w:sz w:val="32"/>
          <w:szCs w:val="32"/>
        </w:rPr>
        <w:t>戴望舒</w:t>
      </w:r>
    </w:p>
    <w:p w14:paraId="6CDC8AB5" w14:textId="70A15476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29.</w:t>
      </w:r>
      <w:r>
        <w:rPr>
          <w:rFonts w:ascii="仿宋" w:eastAsia="仿宋" w:hAnsi="仿宋" w:hint="eastAsia"/>
          <w:sz w:val="32"/>
          <w:szCs w:val="32"/>
        </w:rPr>
        <w:t>雷雨（节选）……</w:t>
      </w:r>
      <w:r w:rsidR="000C70FC">
        <w:rPr>
          <w:rFonts w:ascii="仿宋" w:eastAsia="仿宋" w:hAnsi="仿宋" w:hint="eastAsia"/>
          <w:sz w:val="32"/>
          <w:szCs w:val="32"/>
        </w:rPr>
        <w:t>…………</w:t>
      </w:r>
      <w:r>
        <w:rPr>
          <w:rFonts w:ascii="仿宋" w:eastAsia="仿宋" w:hAnsi="仿宋" w:hint="eastAsia"/>
          <w:sz w:val="32"/>
          <w:szCs w:val="32"/>
        </w:rPr>
        <w:t>……………………………曹禺</w:t>
      </w:r>
    </w:p>
    <w:p w14:paraId="63C22089" w14:textId="77777777" w:rsidR="00846CE1" w:rsidRDefault="007A524E">
      <w:pPr>
        <w:snapToGrid w:val="0"/>
        <w:ind w:rightChars="-27" w:right="-57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※30.唐诗二首</w:t>
      </w:r>
    </w:p>
    <w:p w14:paraId="29671F6F" w14:textId="77777777" w:rsidR="00846CE1" w:rsidRDefault="007A524E">
      <w:pPr>
        <w:snapToGrid w:val="0"/>
        <w:ind w:leftChars="200" w:left="420"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将进酒</w:t>
      </w:r>
      <w:bookmarkStart w:id="10" w:name="_Hlk91840432"/>
      <w:r>
        <w:rPr>
          <w:rFonts w:ascii="仿宋" w:eastAsia="仿宋" w:hAnsi="仿宋" w:hint="eastAsia"/>
          <w:sz w:val="32"/>
          <w:szCs w:val="32"/>
        </w:rPr>
        <w:t>……………</w:t>
      </w:r>
      <w:bookmarkStart w:id="11" w:name="_Hlk91840109"/>
      <w:r>
        <w:rPr>
          <w:rFonts w:ascii="仿宋" w:eastAsia="仿宋" w:hAnsi="仿宋" w:hint="eastAsia"/>
          <w:sz w:val="32"/>
          <w:szCs w:val="32"/>
        </w:rPr>
        <w:t>…………………………</w:t>
      </w:r>
      <w:bookmarkStart w:id="12" w:name="_Hlk91840030"/>
      <w:r>
        <w:rPr>
          <w:rFonts w:ascii="仿宋" w:eastAsia="仿宋" w:hAnsi="仿宋" w:hint="eastAsia"/>
          <w:sz w:val="32"/>
          <w:szCs w:val="32"/>
        </w:rPr>
        <w:t>……</w:t>
      </w:r>
      <w:bookmarkEnd w:id="10"/>
      <w:bookmarkEnd w:id="11"/>
      <w:bookmarkEnd w:id="12"/>
      <w:r>
        <w:rPr>
          <w:rFonts w:ascii="仿宋" w:eastAsia="仿宋" w:hAnsi="仿宋" w:hint="eastAsia"/>
          <w:sz w:val="32"/>
          <w:szCs w:val="32"/>
        </w:rPr>
        <w:t>李白</w:t>
      </w:r>
    </w:p>
    <w:p w14:paraId="742D9BDF" w14:textId="77777777" w:rsidR="00846CE1" w:rsidRDefault="007A524E">
      <w:pPr>
        <w:snapToGrid w:val="0"/>
        <w:ind w:leftChars="200" w:left="420"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琵琶行（并序）……………………………</w:t>
      </w:r>
      <w:bookmarkStart w:id="13" w:name="_Hlk91840345"/>
      <w:r>
        <w:rPr>
          <w:rFonts w:ascii="仿宋" w:eastAsia="仿宋" w:hAnsi="仿宋" w:hint="eastAsia"/>
          <w:sz w:val="32"/>
          <w:szCs w:val="32"/>
        </w:rPr>
        <w:t>…</w:t>
      </w:r>
      <w:bookmarkEnd w:id="13"/>
      <w:r>
        <w:rPr>
          <w:rFonts w:ascii="仿宋" w:eastAsia="仿宋" w:hAnsi="仿宋" w:hint="eastAsia"/>
          <w:sz w:val="32"/>
          <w:szCs w:val="32"/>
        </w:rPr>
        <w:t>白居易</w:t>
      </w:r>
    </w:p>
    <w:p w14:paraId="14C19CD8" w14:textId="77777777" w:rsidR="00846CE1" w:rsidRDefault="007A524E">
      <w:pPr>
        <w:snapToGrid w:val="0"/>
        <w:ind w:rightChars="-27" w:right="-57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※31.宋词二首</w:t>
      </w:r>
    </w:p>
    <w:p w14:paraId="62AAD46C" w14:textId="77777777" w:rsidR="00846CE1" w:rsidRDefault="007A524E">
      <w:pPr>
        <w:snapToGrid w:val="0"/>
        <w:ind w:leftChars="200" w:left="420"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念奴娇·赤壁怀古</w:t>
      </w:r>
      <w:bookmarkStart w:id="14" w:name="_Hlk91840592"/>
      <w:r>
        <w:rPr>
          <w:rFonts w:ascii="仿宋" w:eastAsia="仿宋" w:hAnsi="仿宋" w:hint="eastAsia"/>
          <w:sz w:val="32"/>
          <w:szCs w:val="32"/>
        </w:rPr>
        <w:t>………………………</w:t>
      </w:r>
      <w:bookmarkStart w:id="15" w:name="_Hlk91840522"/>
      <w:r>
        <w:rPr>
          <w:rFonts w:ascii="仿宋" w:eastAsia="仿宋" w:hAnsi="仿宋" w:hint="eastAsia"/>
          <w:sz w:val="32"/>
          <w:szCs w:val="32"/>
        </w:rPr>
        <w:t>……</w:t>
      </w:r>
      <w:bookmarkEnd w:id="14"/>
      <w:bookmarkEnd w:id="15"/>
      <w:r>
        <w:rPr>
          <w:rFonts w:ascii="仿宋" w:eastAsia="仿宋" w:hAnsi="仿宋" w:hint="eastAsia"/>
          <w:sz w:val="32"/>
          <w:szCs w:val="32"/>
        </w:rPr>
        <w:t>…苏轼</w:t>
      </w:r>
    </w:p>
    <w:p w14:paraId="4EA417CA" w14:textId="77777777" w:rsidR="00846CE1" w:rsidRDefault="007A524E">
      <w:pPr>
        <w:snapToGrid w:val="0"/>
        <w:ind w:leftChars="200" w:left="420"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雨霖铃……………………………………………柳永</w:t>
      </w:r>
    </w:p>
    <w:p w14:paraId="08317116" w14:textId="69393D68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※32.师说</w:t>
      </w:r>
      <w:bookmarkStart w:id="16" w:name="_Hlk91840618"/>
      <w:r>
        <w:rPr>
          <w:rFonts w:ascii="仿宋" w:eastAsia="仿宋" w:hAnsi="仿宋" w:hint="eastAsia"/>
          <w:sz w:val="32"/>
          <w:szCs w:val="32"/>
        </w:rPr>
        <w:t>……………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…………………………</w:t>
      </w:r>
      <w:bookmarkEnd w:id="16"/>
      <w:r>
        <w:rPr>
          <w:rFonts w:ascii="仿宋" w:eastAsia="仿宋" w:hAnsi="仿宋" w:hint="eastAsia"/>
          <w:sz w:val="32"/>
          <w:szCs w:val="32"/>
        </w:rPr>
        <w:t>……韩愈</w:t>
      </w:r>
    </w:p>
    <w:p w14:paraId="6BCBFE27" w14:textId="4943A2DF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人格是最高的学位</w:t>
      </w:r>
      <w:bookmarkStart w:id="17" w:name="_Hlk91840833"/>
      <w:r>
        <w:rPr>
          <w:rFonts w:ascii="仿宋" w:eastAsia="仿宋" w:hAnsi="仿宋" w:hint="eastAsia"/>
          <w:sz w:val="32"/>
          <w:szCs w:val="32"/>
        </w:rPr>
        <w:t>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………………………</w:t>
      </w:r>
      <w:bookmarkEnd w:id="17"/>
      <w:r>
        <w:rPr>
          <w:rFonts w:ascii="仿宋" w:eastAsia="仿宋" w:hAnsi="仿宋" w:hint="eastAsia"/>
          <w:sz w:val="32"/>
          <w:szCs w:val="32"/>
        </w:rPr>
        <w:t>…白岩松</w:t>
      </w:r>
    </w:p>
    <w:p w14:paraId="0BE221F8" w14:textId="770FD1AF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青年在选择职业时的考虑…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……[德]卡尔·马克思</w:t>
      </w:r>
    </w:p>
    <w:p w14:paraId="7D3DEE0C" w14:textId="6E169D17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※3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沁园春·长沙</w:t>
      </w:r>
      <w:bookmarkStart w:id="18" w:name="_Hlk91841148"/>
      <w:r>
        <w:rPr>
          <w:rFonts w:ascii="仿宋" w:eastAsia="仿宋" w:hAnsi="仿宋" w:hint="eastAsia"/>
          <w:sz w:val="32"/>
          <w:szCs w:val="32"/>
        </w:rPr>
        <w:t>…………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………………</w:t>
      </w:r>
      <w:bookmarkEnd w:id="18"/>
      <w:r>
        <w:rPr>
          <w:rFonts w:ascii="仿宋" w:eastAsia="仿宋" w:hAnsi="仿宋" w:hint="eastAsia"/>
          <w:sz w:val="32"/>
          <w:szCs w:val="32"/>
        </w:rPr>
        <w:t>……毛泽东</w:t>
      </w:r>
    </w:p>
    <w:p w14:paraId="4BE24316" w14:textId="7FA6EE3C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36.</w:t>
      </w:r>
      <w:r>
        <w:rPr>
          <w:rFonts w:ascii="仿宋" w:eastAsia="仿宋" w:hAnsi="仿宋" w:hint="eastAsia"/>
          <w:sz w:val="32"/>
          <w:szCs w:val="32"/>
        </w:rPr>
        <w:t>跨越百年的美丽</w:t>
      </w:r>
      <w:bookmarkStart w:id="19" w:name="_Hlk91841217"/>
      <w:r>
        <w:rPr>
          <w:rFonts w:ascii="仿宋" w:eastAsia="仿宋" w:hAnsi="仿宋" w:hint="eastAsia"/>
          <w:sz w:val="32"/>
          <w:szCs w:val="32"/>
        </w:rPr>
        <w:t>………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……………………</w:t>
      </w:r>
      <w:bookmarkEnd w:id="19"/>
      <w:r>
        <w:rPr>
          <w:rFonts w:ascii="仿宋" w:eastAsia="仿宋" w:hAnsi="仿宋" w:hint="eastAsia"/>
          <w:sz w:val="32"/>
          <w:szCs w:val="32"/>
        </w:rPr>
        <w:t>……梁衡</w:t>
      </w:r>
    </w:p>
    <w:p w14:paraId="42347F3B" w14:textId="2799F376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※3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.再别康桥</w:t>
      </w:r>
      <w:bookmarkStart w:id="20" w:name="_Hlk91841251"/>
      <w:r>
        <w:rPr>
          <w:rFonts w:ascii="仿宋" w:eastAsia="仿宋" w:hAnsi="仿宋" w:hint="eastAsia"/>
          <w:sz w:val="32"/>
          <w:szCs w:val="32"/>
        </w:rPr>
        <w:t>…………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……………………</w:t>
      </w:r>
      <w:bookmarkEnd w:id="20"/>
      <w:r>
        <w:rPr>
          <w:rFonts w:ascii="仿宋" w:eastAsia="仿宋" w:hAnsi="仿宋" w:hint="eastAsia"/>
          <w:sz w:val="32"/>
          <w:szCs w:val="32"/>
        </w:rPr>
        <w:t>……徐志摩</w:t>
      </w:r>
    </w:p>
    <w:p w14:paraId="7301C4E9" w14:textId="5A4032D0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景泰蓝的制作……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……………………………叶圣陶</w:t>
      </w:r>
    </w:p>
    <w:p w14:paraId="25EC0D9E" w14:textId="6A2C49FE" w:rsidR="00846CE1" w:rsidRDefault="007A524E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9.</w:t>
      </w:r>
      <w:r>
        <w:rPr>
          <w:rFonts w:ascii="仿宋" w:eastAsia="仿宋" w:hAnsi="仿宋" w:hint="eastAsia"/>
          <w:sz w:val="32"/>
          <w:szCs w:val="32"/>
        </w:rPr>
        <w:t>故都的秋………</w:t>
      </w:r>
      <w:r w:rsidR="000C70FC">
        <w:rPr>
          <w:rFonts w:ascii="仿宋" w:eastAsia="仿宋" w:hAnsi="仿宋" w:hint="eastAsia"/>
          <w:sz w:val="32"/>
          <w:szCs w:val="32"/>
        </w:rPr>
        <w:t>………</w:t>
      </w:r>
      <w:r>
        <w:rPr>
          <w:rFonts w:ascii="仿宋" w:eastAsia="仿宋" w:hAnsi="仿宋" w:hint="eastAsia"/>
          <w:sz w:val="32"/>
          <w:szCs w:val="32"/>
        </w:rPr>
        <w:t>………………………</w:t>
      </w:r>
      <w:bookmarkStart w:id="21" w:name="_Hlk91841644"/>
      <w:r>
        <w:rPr>
          <w:rFonts w:ascii="仿宋" w:eastAsia="仿宋" w:hAnsi="仿宋" w:hint="eastAsia"/>
          <w:sz w:val="32"/>
          <w:szCs w:val="32"/>
        </w:rPr>
        <w:t>…</w:t>
      </w:r>
      <w:bookmarkEnd w:id="21"/>
      <w:r>
        <w:rPr>
          <w:rFonts w:ascii="仿宋" w:eastAsia="仿宋" w:hAnsi="仿宋" w:hint="eastAsia"/>
          <w:sz w:val="32"/>
          <w:szCs w:val="32"/>
        </w:rPr>
        <w:t>……郁达夫</w:t>
      </w:r>
    </w:p>
    <w:p w14:paraId="6BD31A52" w14:textId="0B2F7615" w:rsidR="00846CE1" w:rsidRDefault="007A524E" w:rsidP="000C70FC">
      <w:pPr>
        <w:snapToGrid w:val="0"/>
        <w:ind w:rightChars="-27" w:right="-57" w:firstLineChars="200" w:firstLine="640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※4</w:t>
      </w:r>
      <w:r>
        <w:rPr>
          <w:rFonts w:ascii="仿宋" w:eastAsia="仿宋" w:hAnsi="仿宋"/>
          <w:sz w:val="32"/>
          <w:szCs w:val="32"/>
        </w:rPr>
        <w:t>0.</w:t>
      </w:r>
      <w:r>
        <w:rPr>
          <w:rFonts w:ascii="仿宋" w:eastAsia="仿宋" w:hAnsi="仿宋" w:hint="eastAsia"/>
          <w:sz w:val="32"/>
          <w:szCs w:val="32"/>
        </w:rPr>
        <w:t>前赤壁赋…………</w:t>
      </w:r>
      <w:r w:rsidR="000C70FC">
        <w:rPr>
          <w:rFonts w:ascii="仿宋" w:eastAsia="仿宋" w:hAnsi="仿宋" w:hint="eastAsia"/>
          <w:sz w:val="32"/>
          <w:szCs w:val="32"/>
        </w:rPr>
        <w:t>…………</w:t>
      </w:r>
      <w:r>
        <w:rPr>
          <w:rFonts w:ascii="仿宋" w:eastAsia="仿宋" w:hAnsi="仿宋" w:hint="eastAsia"/>
          <w:sz w:val="32"/>
          <w:szCs w:val="32"/>
        </w:rPr>
        <w:t>……………………………苏轼</w:t>
      </w:r>
    </w:p>
    <w:p w14:paraId="1CA5B746" w14:textId="77777777" w:rsidR="00846CE1" w:rsidRDefault="007A524E">
      <w:pPr>
        <w:snapToGrid w:val="0"/>
        <w:ind w:rightChars="-27" w:right="-57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书信（一般书信，求职信、应聘信、自荐信、表扬信、 贺信、申请书、倡议书）</w:t>
      </w:r>
    </w:p>
    <w:p w14:paraId="1C74B918" w14:textId="77777777" w:rsidR="00846CE1" w:rsidRDefault="007A524E">
      <w:pPr>
        <w:snapToGrid w:val="0"/>
        <w:ind w:rightChars="-27" w:right="-57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消息报道</w:t>
      </w:r>
    </w:p>
    <w:p w14:paraId="44ED9E31" w14:textId="77777777" w:rsidR="00846CE1" w:rsidRDefault="007A524E">
      <w:pPr>
        <w:snapToGrid w:val="0"/>
        <w:ind w:rightChars="-27" w:right="-57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便条、单据</w:t>
      </w:r>
    </w:p>
    <w:p w14:paraId="6ADA9AC9" w14:textId="77777777" w:rsidR="00846CE1" w:rsidRDefault="007A524E">
      <w:pPr>
        <w:snapToGrid w:val="0"/>
        <w:ind w:rightChars="-27" w:right="-57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通知、启事</w:t>
      </w:r>
    </w:p>
    <w:p w14:paraId="5F70FAD1" w14:textId="77777777" w:rsidR="00846CE1" w:rsidRDefault="007A524E">
      <w:pPr>
        <w:snapToGrid w:val="0"/>
        <w:ind w:rightChars="-27" w:right="-57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计划、总结</w:t>
      </w:r>
    </w:p>
    <w:p w14:paraId="0C53100D" w14:textId="77777777" w:rsidR="00846CE1" w:rsidRDefault="007A524E">
      <w:pPr>
        <w:snapToGrid w:val="0"/>
        <w:ind w:rightChars="-27" w:right="-57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策划、广告</w:t>
      </w:r>
    </w:p>
    <w:p w14:paraId="699B7A51" w14:textId="77777777" w:rsidR="00846CE1" w:rsidRDefault="007A524E">
      <w:pPr>
        <w:snapToGrid w:val="0"/>
        <w:ind w:rightChars="-27" w:right="-57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说明书、记录</w:t>
      </w:r>
    </w:p>
    <w:p w14:paraId="0CB06D17" w14:textId="77777777" w:rsidR="00846CE1" w:rsidRDefault="007A524E">
      <w:pPr>
        <w:snapToGrid w:val="0"/>
        <w:ind w:rightChars="-27" w:right="-57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海报、简报</w:t>
      </w:r>
    </w:p>
    <w:p w14:paraId="6755C1E7" w14:textId="1785A99A" w:rsidR="00846CE1" w:rsidRDefault="007A524E">
      <w:pPr>
        <w:snapToGrid w:val="0"/>
        <w:ind w:rightChars="-27" w:right="-57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注：序号前面加※号的为要求背诵的。</w:t>
      </w:r>
    </w:p>
    <w:p w14:paraId="7DC849F1" w14:textId="029B2960" w:rsidR="001330FD" w:rsidRDefault="00473FAB" w:rsidP="00473FAB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1330FD">
        <w:rPr>
          <w:rFonts w:ascii="黑体" w:eastAsia="黑体" w:hAnsi="黑体" w:hint="eastAsia"/>
          <w:sz w:val="32"/>
          <w:szCs w:val="32"/>
        </w:rPr>
        <w:t>数学模块</w:t>
      </w:r>
    </w:p>
    <w:p w14:paraId="5FFC9DBF" w14:textId="77777777" w:rsidR="00846CE1" w:rsidRDefault="007A524E">
      <w:pPr>
        <w:snapToGrid w:val="0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（六）集合</w:t>
      </w:r>
    </w:p>
    <w:p w14:paraId="793C98A0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理解集合、元素及其关系，掌握集合的表示法；</w:t>
      </w:r>
    </w:p>
    <w:p w14:paraId="24B83613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掌握集合之间的关系（子集、真子集、相等）；</w:t>
      </w:r>
    </w:p>
    <w:p w14:paraId="49FF4BCC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理解集合的运算（交、并、补）；</w:t>
      </w:r>
    </w:p>
    <w:p w14:paraId="620BA33B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了解充要条件。</w:t>
      </w:r>
    </w:p>
    <w:p w14:paraId="7381EB44" w14:textId="77777777" w:rsidR="00846CE1" w:rsidRDefault="007A524E">
      <w:pPr>
        <w:snapToGrid w:val="0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（七）不等式</w:t>
      </w:r>
    </w:p>
    <w:p w14:paraId="5A2B91ED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理解不等式的基本性质；</w:t>
      </w:r>
    </w:p>
    <w:p w14:paraId="548A259C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掌握区间的概念；</w:t>
      </w:r>
    </w:p>
    <w:p w14:paraId="52D1BCD2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掌握一元二次不等式的解法；</w:t>
      </w:r>
    </w:p>
    <w:p w14:paraId="53459463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了解含绝对值的不等式[</w:t>
      </w:r>
      <w:r>
        <w:rPr>
          <w:rFonts w:ascii="仿宋" w:eastAsia="仿宋" w:hAnsi="仿宋" w:hint="eastAsia"/>
          <w:position w:val="-14"/>
          <w:sz w:val="32"/>
          <w:szCs w:val="32"/>
        </w:rPr>
        <w:object w:dxaOrig="1035" w:dyaOrig="405" w14:anchorId="1AC537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20.5pt" o:ole="">
            <v:imagedata r:id="rId7" o:title=""/>
          </v:shape>
          <o:OLEObject Type="Embed" ProgID="Equation.KSEE3" ShapeID="_x0000_i1025" DrawAspect="Content" ObjectID="_1800625278" r:id="rId8"/>
        </w:object>
      </w:r>
      <w:r>
        <w:rPr>
          <w:rFonts w:ascii="仿宋" w:eastAsia="仿宋" w:hAnsi="仿宋" w:hint="eastAsia"/>
          <w:sz w:val="32"/>
          <w:szCs w:val="32"/>
        </w:rPr>
        <w:t>(或＞c)]的解法；</w:t>
      </w:r>
    </w:p>
    <w:p w14:paraId="2F5A7A79" w14:textId="77777777" w:rsidR="00846CE1" w:rsidRDefault="007A524E">
      <w:pPr>
        <w:snapToGrid w:val="0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（八）函数</w:t>
      </w:r>
    </w:p>
    <w:p w14:paraId="3D194C00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理解函数的概念和函数的三种表示法；</w:t>
      </w:r>
    </w:p>
    <w:p w14:paraId="0E855FE3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理解函数的单调性与奇偶性；</w:t>
      </w:r>
    </w:p>
    <w:p w14:paraId="2DBC50AC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能运用函数的知识解决有关实际问题。</w:t>
      </w:r>
    </w:p>
    <w:p w14:paraId="2C6F9BB8" w14:textId="77777777" w:rsidR="00846CE1" w:rsidRDefault="007A524E">
      <w:pPr>
        <w:snapToGrid w:val="0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（九）指数函数</w:t>
      </w:r>
    </w:p>
    <w:p w14:paraId="50B5B563" w14:textId="77777777" w:rsidR="00846CE1" w:rsidRDefault="007A524E">
      <w:pPr>
        <w:tabs>
          <w:tab w:val="left" w:pos="1622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理解有理指数幂，掌握实数指数幂及其运算法则；</w:t>
      </w:r>
    </w:p>
    <w:p w14:paraId="65FC851C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了解幂函数的概念及其简单性质；</w:t>
      </w:r>
    </w:p>
    <w:p w14:paraId="238B5D76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理解指数函数的概念、图像及性质。</w:t>
      </w:r>
    </w:p>
    <w:p w14:paraId="348D4CFD" w14:textId="77777777" w:rsidR="00846CE1" w:rsidRDefault="007A524E">
      <w:pPr>
        <w:snapToGrid w:val="0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（十）三角函数</w:t>
      </w:r>
    </w:p>
    <w:p w14:paraId="2BCF4693" w14:textId="77777777" w:rsidR="00846CE1" w:rsidRDefault="007A524E">
      <w:pPr>
        <w:tabs>
          <w:tab w:val="left" w:pos="1622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了解任意角的概念，理解弧度制的意义，掌握弧度与角度的换算方法；</w:t>
      </w:r>
    </w:p>
    <w:p w14:paraId="49D345E0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理解任意角的正弦函数、余弦函数和正切函数的概念；</w:t>
      </w:r>
    </w:p>
    <w:p w14:paraId="492C7F5C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理解同角三角函数基本关系式：</w:t>
      </w:r>
      <w:r>
        <w:rPr>
          <w:rFonts w:ascii="仿宋" w:eastAsia="仿宋" w:hAnsi="仿宋" w:hint="eastAsia"/>
          <w:position w:val="-6"/>
          <w:sz w:val="32"/>
          <w:szCs w:val="32"/>
        </w:rPr>
        <w:object w:dxaOrig="1800" w:dyaOrig="315" w14:anchorId="1AF7B8E8">
          <v:shape id="_x0000_i1026" type="#_x0000_t75" style="width:90pt;height:16pt" o:ole="">
            <v:imagedata r:id="rId9" o:title=""/>
          </v:shape>
          <o:OLEObject Type="Embed" ProgID="Equation.KSEE3" ShapeID="_x0000_i1026" DrawAspect="Content" ObjectID="_1800625279" r:id="rId10"/>
        </w:objec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position w:val="-24"/>
          <w:sz w:val="32"/>
          <w:szCs w:val="32"/>
        </w:rPr>
        <w:object w:dxaOrig="1365" w:dyaOrig="615" w14:anchorId="2C7D6A0F">
          <v:shape id="_x0000_i1027" type="#_x0000_t75" style="width:68.5pt;height:31pt" o:ole="">
            <v:imagedata r:id="rId11" o:title=""/>
          </v:shape>
          <o:OLEObject Type="Embed" ProgID="Equation.KSEE3" ShapeID="_x0000_i1027" DrawAspect="Content" ObjectID="_1800625280" r:id="rId12"/>
        </w:objec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4B1ED638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4.理解正弦函数的图像和性质。</w:t>
      </w:r>
    </w:p>
    <w:p w14:paraId="790D0E76" w14:textId="77777777" w:rsidR="00846CE1" w:rsidRDefault="007A524E">
      <w:pPr>
        <w:snapToGrid w:val="0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（十一）数列</w:t>
      </w:r>
    </w:p>
    <w:p w14:paraId="04F0C932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了解数列的概念；</w:t>
      </w:r>
    </w:p>
    <w:p w14:paraId="24632E40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理解等差数列的定义、通项公式及前 n</w:t>
      </w:r>
      <w:r>
        <w:rPr>
          <w:rFonts w:ascii="仿宋" w:eastAsia="仿宋" w:hAnsi="仿宋" w:cs="仿宋" w:hint="eastAsia"/>
          <w:spacing w:val="-5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项和公式；</w:t>
      </w:r>
    </w:p>
    <w:p w14:paraId="0BF211BD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理解等比数列的定义、通项公式及前 n</w:t>
      </w:r>
      <w:r>
        <w:rPr>
          <w:rFonts w:ascii="仿宋" w:eastAsia="仿宋" w:hAnsi="仿宋" w:cs="仿宋" w:hint="eastAsia"/>
          <w:spacing w:val="-5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项和公式；</w:t>
      </w:r>
    </w:p>
    <w:p w14:paraId="609F33E2" w14:textId="77777777" w:rsidR="00846CE1" w:rsidRDefault="007A524E">
      <w:pPr>
        <w:tabs>
          <w:tab w:val="left" w:pos="1582"/>
        </w:tabs>
        <w:snapToGrid w:val="0"/>
        <w:ind w:rightChars="-27" w:right="-57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能运用等差数列和等比数列的知识解决有关实际问题。</w:t>
      </w:r>
    </w:p>
    <w:p w14:paraId="56965618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（十二）直线和圆的方程</w:t>
      </w:r>
    </w:p>
    <w:p w14:paraId="6071AD42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掌握两点间的距离公式及线段的中点坐标公式；</w:t>
      </w:r>
    </w:p>
    <w:p w14:paraId="0410B551" w14:textId="77777777" w:rsidR="00846CE1" w:rsidRDefault="007A524E">
      <w:pPr>
        <w:tabs>
          <w:tab w:val="left" w:pos="1622"/>
        </w:tabs>
        <w:snapToGrid w:val="0"/>
        <w:ind w:rightChars="-27" w:right="-57" w:firstLineChars="200" w:firstLine="61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6"/>
          <w:sz w:val="32"/>
          <w:szCs w:val="32"/>
        </w:rPr>
        <w:t>2</w:t>
      </w:r>
      <w:r>
        <w:rPr>
          <w:rFonts w:ascii="仿宋" w:eastAsia="仿宋" w:hAnsi="仿宋" w:cs="仿宋"/>
          <w:spacing w:val="-6"/>
          <w:sz w:val="32"/>
          <w:szCs w:val="32"/>
        </w:rPr>
        <w:t>.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理解直线的倾斜角和斜率，掌握直线的点斜式、斜截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式及一般式方程；</w:t>
      </w:r>
    </w:p>
    <w:p w14:paraId="10088CF7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2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3</w:t>
      </w:r>
      <w:r>
        <w:rPr>
          <w:rFonts w:ascii="仿宋" w:eastAsia="仿宋" w:hAnsi="仿宋" w:cs="仿宋"/>
          <w:spacing w:val="-4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理解点到直线的距离公式；</w:t>
      </w:r>
    </w:p>
    <w:p w14:paraId="33149D79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掌握圆的标准方程。</w:t>
      </w:r>
    </w:p>
    <w:p w14:paraId="38E9F835" w14:textId="77777777" w:rsidR="00846CE1" w:rsidRDefault="007A524E">
      <w:pPr>
        <w:snapToGrid w:val="0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（十三）概率与统计初步</w:t>
      </w:r>
    </w:p>
    <w:p w14:paraId="02E3ED83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掌握分类计数原理和分步计数原理；</w:t>
      </w:r>
    </w:p>
    <w:p w14:paraId="7D1B6F69" w14:textId="77777777" w:rsidR="00846CE1" w:rsidRDefault="007A524E">
      <w:pPr>
        <w:tabs>
          <w:tab w:val="left" w:pos="1619"/>
        </w:tabs>
        <w:snapToGrid w:val="0"/>
        <w:ind w:rightChars="-27" w:right="-57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pacing w:val="-9"/>
          <w:sz w:val="32"/>
          <w:szCs w:val="32"/>
        </w:rPr>
        <w:t>理解排列、组合的概念，掌握排列数计算公式、组合数计算公式和组合数的性质，能运用排列组合的知识解决简单的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实际问题；</w:t>
      </w:r>
    </w:p>
    <w:p w14:paraId="208E1186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3.了解二项式定理。</w:t>
      </w:r>
    </w:p>
    <w:p w14:paraId="05430E56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理解随机事件和概率的概念，掌握概率的简单性质。</w:t>
      </w:r>
    </w:p>
    <w:p w14:paraId="7889A5BF" w14:textId="77777777" w:rsidR="00846CE1" w:rsidRDefault="007A524E">
      <w:pPr>
        <w:snapToGrid w:val="0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（十四）椭圆、双曲线、抛物线</w:t>
      </w:r>
    </w:p>
    <w:p w14:paraId="53A88C8B" w14:textId="77777777" w:rsidR="00846CE1" w:rsidRDefault="007A524E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理解椭圆的定义，掌握椭圆的标准方程和性质；</w:t>
      </w:r>
    </w:p>
    <w:p w14:paraId="04248997" w14:textId="77777777" w:rsidR="00846CE1" w:rsidRDefault="007A524E" w:rsidP="00930767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 w:cs="仿宋"/>
          <w:sz w:val="32"/>
          <w:szCs w:val="32"/>
        </w:rPr>
      </w:pPr>
      <w:r w:rsidRPr="00930767">
        <w:rPr>
          <w:rFonts w:ascii="仿宋" w:eastAsia="仿宋" w:hAnsi="仿宋" w:cs="仿宋" w:hint="eastAsia"/>
          <w:sz w:val="32"/>
          <w:szCs w:val="32"/>
        </w:rPr>
        <w:t>2</w:t>
      </w:r>
      <w:r w:rsidRPr="00930767">
        <w:rPr>
          <w:rFonts w:ascii="仿宋" w:eastAsia="仿宋" w:hAnsi="仿宋" w:cs="仿宋"/>
          <w:sz w:val="32"/>
          <w:szCs w:val="32"/>
        </w:rPr>
        <w:t>.</w:t>
      </w:r>
      <w:r w:rsidRPr="00930767">
        <w:rPr>
          <w:rFonts w:ascii="仿宋" w:eastAsia="仿宋" w:hAnsi="仿宋" w:cs="仿宋" w:hint="eastAsia"/>
          <w:sz w:val="32"/>
          <w:szCs w:val="32"/>
        </w:rPr>
        <w:t>理解双曲线的定义，掌握双曲线的标准方程和性质；</w:t>
      </w:r>
    </w:p>
    <w:p w14:paraId="04F01AD2" w14:textId="77777777" w:rsidR="00473FAB" w:rsidRDefault="007A524E" w:rsidP="00473FAB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 w:cs="仿宋"/>
          <w:sz w:val="32"/>
          <w:szCs w:val="32"/>
        </w:rPr>
      </w:pPr>
      <w:r w:rsidRPr="00930767">
        <w:rPr>
          <w:rFonts w:ascii="仿宋" w:eastAsia="仿宋" w:hAnsi="仿宋" w:cs="仿宋" w:hint="eastAsia"/>
          <w:sz w:val="32"/>
          <w:szCs w:val="32"/>
        </w:rPr>
        <w:t>3</w:t>
      </w:r>
      <w:r w:rsidRPr="00930767">
        <w:rPr>
          <w:rFonts w:ascii="仿宋" w:eastAsia="仿宋" w:hAnsi="仿宋" w:cs="仿宋"/>
          <w:sz w:val="32"/>
          <w:szCs w:val="32"/>
        </w:rPr>
        <w:t>.</w:t>
      </w:r>
      <w:r w:rsidRPr="00930767">
        <w:rPr>
          <w:rFonts w:ascii="仿宋" w:eastAsia="仿宋" w:hAnsi="仿宋" w:cs="仿宋" w:hint="eastAsia"/>
          <w:sz w:val="32"/>
          <w:szCs w:val="32"/>
        </w:rPr>
        <w:t>理解抛物线的定义，掌握抛物线的标准方程和性质。</w:t>
      </w:r>
    </w:p>
    <w:p w14:paraId="392D2E02" w14:textId="0A4193A7" w:rsidR="001330FD" w:rsidRDefault="00473FAB" w:rsidP="00473FAB">
      <w:pPr>
        <w:tabs>
          <w:tab w:val="left" w:pos="1621"/>
        </w:tabs>
        <w:snapToGrid w:val="0"/>
        <w:ind w:rightChars="-27" w:right="-57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1330FD">
        <w:rPr>
          <w:rFonts w:ascii="黑体" w:eastAsia="黑体" w:hAnsi="黑体" w:hint="eastAsia"/>
          <w:sz w:val="32"/>
          <w:szCs w:val="32"/>
        </w:rPr>
        <w:t>英语模块</w:t>
      </w:r>
    </w:p>
    <w:p w14:paraId="2610857E" w14:textId="77777777" w:rsidR="00846CE1" w:rsidRDefault="007A524E">
      <w:pPr>
        <w:snapToGrid w:val="0"/>
        <w:ind w:rightChars="-27" w:right="-57"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（十五）英语语言知识</w:t>
      </w:r>
    </w:p>
    <w:p w14:paraId="62DDFD40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掌握“语法项目表”（见附录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）中各语法项目的基本用法；</w:t>
      </w:r>
    </w:p>
    <w:p w14:paraId="79496F37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掌握“日常交际用语简表”（见附录2）中16 个功能项目和12 个“话题”（见附录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）的常用表达法；</w:t>
      </w:r>
    </w:p>
    <w:p w14:paraId="113C9190" w14:textId="67DA8499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掌握</w:t>
      </w:r>
      <w:r w:rsidR="00930767">
        <w:rPr>
          <w:rFonts w:ascii="仿宋" w:eastAsia="仿宋" w:hAnsi="仿宋" w:hint="eastAsia"/>
          <w:sz w:val="32"/>
          <w:szCs w:val="32"/>
        </w:rPr>
        <w:t>3</w:t>
      </w:r>
      <w:r w:rsidR="00930767">
        <w:rPr>
          <w:rFonts w:ascii="仿宋" w:eastAsia="仿宋" w:hAnsi="仿宋"/>
          <w:sz w:val="32"/>
          <w:szCs w:val="32"/>
        </w:rPr>
        <w:t>0</w:t>
      </w:r>
      <w:r w:rsidR="00930767" w:rsidRPr="00930767">
        <w:rPr>
          <w:rFonts w:ascii="仿宋" w:eastAsia="仿宋" w:hAnsi="仿宋" w:hint="eastAsia"/>
          <w:sz w:val="32"/>
          <w:szCs w:val="32"/>
        </w:rPr>
        <w:t>00个左右的词汇、常见的前缀和后缀、部分国家（或地区）名称及相关信息、大洲名和大洋名、常见的缩写词。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5BA8E919" w14:textId="77777777" w:rsidR="00846CE1" w:rsidRDefault="007A524E">
      <w:pPr>
        <w:snapToGrid w:val="0"/>
        <w:ind w:rightChars="-27" w:right="-57"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（十六）英语语言技能</w:t>
      </w:r>
    </w:p>
    <w:p w14:paraId="6C035A88" w14:textId="6B37529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读的能力</w:t>
      </w:r>
      <w:r w:rsidR="00930767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能读懂生词率不超过3%的英文材料，阅读速度为每分钟 70 个词左右。能看懂公共场所常见标识和告示；能根据上下文和构词法猜测词义；能掌握文章的大意和主旨，理解上下文的逻辑关系；能识别语篇中的事实性信息，理解语篇中的隐含信息； 能根据语篇作出合理的逻辑推断。</w:t>
      </w:r>
    </w:p>
    <w:p w14:paraId="54010FFE" w14:textId="0BEEE712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写的能力</w:t>
      </w:r>
      <w:r w:rsidR="00930767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能根据所给信息，填写简单的申请表、购物发票、电话记录、个人履历表、客房预订表、出货单等英文表格；能根据所给信息， 写出信函、备忘录、通知、留言、请柬、电子邮件、个人简介等常见应用文。要求格式正确，行文规范。</w:t>
      </w:r>
    </w:p>
    <w:p w14:paraId="7C16B1F8" w14:textId="45A9B695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译的能力</w:t>
      </w:r>
      <w:r w:rsidR="00930767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能对常见的职场用语进行英汉互译。要求理解正确，译文通顺达意。</w:t>
      </w:r>
    </w:p>
    <w:p w14:paraId="287C396E" w14:textId="77777777" w:rsidR="00846CE1" w:rsidRDefault="007A524E">
      <w:pPr>
        <w:snapToGrid w:val="0"/>
        <w:ind w:rightChars="-27" w:right="-57"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附录</w:t>
      </w:r>
      <w:r>
        <w:rPr>
          <w:rFonts w:ascii="楷体" w:eastAsia="楷体" w:hAnsi="楷体"/>
          <w:sz w:val="32"/>
          <w:szCs w:val="32"/>
        </w:rPr>
        <w:t xml:space="preserve">1  </w:t>
      </w:r>
      <w:r>
        <w:rPr>
          <w:rFonts w:ascii="楷体" w:eastAsia="楷体" w:hAnsi="楷体" w:hint="eastAsia"/>
          <w:sz w:val="32"/>
          <w:szCs w:val="32"/>
        </w:rPr>
        <w:t>语法项目表</w:t>
      </w:r>
    </w:p>
    <w:p w14:paraId="40B3F3F2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一、词类</w:t>
      </w:r>
    </w:p>
    <w:p w14:paraId="52A27397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名词；代词；数词；介词和介词短语；冠词；连词；形容词；副词；动词；感叹词。</w:t>
      </w:r>
    </w:p>
    <w:p w14:paraId="3D39382E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二、构词法</w:t>
      </w:r>
    </w:p>
    <w:p w14:paraId="572D0BC2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合成法；派生法；转化法。</w:t>
      </w:r>
    </w:p>
    <w:p w14:paraId="76290384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三、句法</w:t>
      </w:r>
    </w:p>
    <w:p w14:paraId="1E78CA54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时态</w:t>
      </w:r>
    </w:p>
    <w:p w14:paraId="1AF6B73C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一般现在时；—般过去时；—般将来时；过去将来时；现在进行时；过去进行时；现在完成时；过去完成时。</w:t>
      </w:r>
    </w:p>
    <w:p w14:paraId="05E02D8D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被动语态</w:t>
      </w:r>
    </w:p>
    <w:p w14:paraId="044028E8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一般现在时的被动语态；—般过去时的被动语态；—般将来时的被动语态。</w:t>
      </w:r>
    </w:p>
    <w:p w14:paraId="2C6E05FA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非谓语动词</w:t>
      </w:r>
    </w:p>
    <w:p w14:paraId="13E81C6B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动词不定式；动词的-ing 形式；动词的-ed 形式。</w:t>
      </w:r>
    </w:p>
    <w:p w14:paraId="4A96EB1E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句子种类</w:t>
      </w:r>
    </w:p>
    <w:p w14:paraId="1AC6CB39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陈述句；疑问句；祈使句；感叹句。</w:t>
      </w:r>
    </w:p>
    <w:p w14:paraId="576EFDB5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简单句句子成分与基本句型</w:t>
      </w:r>
    </w:p>
    <w:p w14:paraId="5807E4D7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主语+谓语（+状语）；主语+系动词+表语；主语+谓语+宾语（+状语）；主语+谓语+间接宾语+直接宾语；主语+谓语+宾语+宾语补足语；there be 句型。</w:t>
      </w:r>
    </w:p>
    <w:p w14:paraId="41E2EF03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直接引语与间接引语</w:t>
      </w:r>
    </w:p>
    <w:p w14:paraId="39F816F0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并列复合句</w:t>
      </w:r>
    </w:p>
    <w:p w14:paraId="7D94CEA6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主从复合句</w:t>
      </w:r>
    </w:p>
    <w:p w14:paraId="50C8B1DC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宾语从句；状语从句；定语从句；主语从句；表语从句</w:t>
      </w:r>
    </w:p>
    <w:p w14:paraId="3E5C32FE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主谓一致</w:t>
      </w:r>
    </w:p>
    <w:p w14:paraId="721D0D97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0.</w:t>
      </w:r>
      <w:r>
        <w:rPr>
          <w:rFonts w:ascii="仿宋" w:eastAsia="仿宋" w:hAnsi="仿宋" w:hint="eastAsia"/>
          <w:sz w:val="32"/>
          <w:szCs w:val="32"/>
        </w:rPr>
        <w:t>强调</w:t>
      </w:r>
    </w:p>
    <w:p w14:paraId="5F9F5975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倒装</w:t>
      </w:r>
    </w:p>
    <w:p w14:paraId="7F37C43A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省略</w:t>
      </w:r>
    </w:p>
    <w:p w14:paraId="74E69E4F" w14:textId="5F7E27F2" w:rsidR="00846CE1" w:rsidRDefault="007A524E" w:rsidP="00A118A6">
      <w:pPr>
        <w:snapToGrid w:val="0"/>
        <w:ind w:rightChars="-27" w:right="-57" w:firstLineChars="200"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虚拟语气</w:t>
      </w:r>
    </w:p>
    <w:p w14:paraId="4E5432EF" w14:textId="77777777" w:rsidR="00846CE1" w:rsidRDefault="007A524E">
      <w:pPr>
        <w:snapToGrid w:val="0"/>
        <w:ind w:rightChars="-27" w:right="-57"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附录</w:t>
      </w:r>
      <w:r>
        <w:rPr>
          <w:rFonts w:ascii="楷体" w:eastAsia="楷体" w:hAnsi="楷体"/>
          <w:sz w:val="32"/>
          <w:szCs w:val="32"/>
        </w:rPr>
        <w:t xml:space="preserve">2  </w:t>
      </w:r>
      <w:r>
        <w:rPr>
          <w:rFonts w:ascii="楷体" w:eastAsia="楷体" w:hAnsi="楷体" w:hint="eastAsia"/>
          <w:sz w:val="32"/>
          <w:szCs w:val="32"/>
        </w:rPr>
        <w:t>日常交际用语简表</w:t>
      </w:r>
    </w:p>
    <w:p w14:paraId="0F32ECF1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问候与道别（Greeting and saying goodbye）</w:t>
      </w:r>
    </w:p>
    <w:p w14:paraId="2FB8A588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引荐与介绍（Introducing oneself and others）</w:t>
      </w:r>
    </w:p>
    <w:p w14:paraId="59B30CED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感谢与道歉（Expressing thanks and making apologies）</w:t>
      </w:r>
    </w:p>
    <w:p w14:paraId="4503B49E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预约与邀请（Making appointments and invitations）</w:t>
      </w:r>
    </w:p>
    <w:p w14:paraId="3A34E70B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祝愿与祝贺（Expressing wishes and congratulations）</w:t>
      </w:r>
    </w:p>
    <w:p w14:paraId="1A905C14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求助与提供帮助（Asking for and offering help）</w:t>
      </w:r>
    </w:p>
    <w:p w14:paraId="2F291EE4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7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赞同与反对（Expressing agreement and disagreement）</w:t>
      </w:r>
    </w:p>
    <w:p w14:paraId="5792F06F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接受与拒绝（Accepting and rejecting）</w:t>
      </w:r>
    </w:p>
    <w:p w14:paraId="3B1EC9D6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劝告与建议（Giving advice and making suggestions）</w:t>
      </w:r>
    </w:p>
    <w:p w14:paraId="2731E5B8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0.</w:t>
      </w:r>
      <w:r>
        <w:rPr>
          <w:rFonts w:ascii="仿宋" w:eastAsia="仿宋" w:hAnsi="仿宋" w:hint="eastAsia"/>
          <w:sz w:val="32"/>
          <w:szCs w:val="32"/>
        </w:rPr>
        <w:t>投诉与责备（Complaining and blaming）</w:t>
      </w:r>
    </w:p>
    <w:p w14:paraId="4046888E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表扬与鼓励（Praising and encouraging）</w:t>
      </w:r>
    </w:p>
    <w:p w14:paraId="6CF178B7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指令与要求（Giving instructions and making requests）</w:t>
      </w:r>
    </w:p>
    <w:p w14:paraId="06B0E91D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禁止与警告（Prohibiting and warning）</w:t>
      </w:r>
    </w:p>
    <w:p w14:paraId="4BEBAEEA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询问与提供信息（Seeking and offering information）</w:t>
      </w:r>
    </w:p>
    <w:p w14:paraId="2BA21562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情感表达（Expressing feelings and emotions）</w:t>
      </w:r>
    </w:p>
    <w:p w14:paraId="213242FC" w14:textId="05CF5CB0" w:rsidR="00846CE1" w:rsidRDefault="007A524E">
      <w:pPr>
        <w:snapToGrid w:val="0"/>
        <w:ind w:rightChars="-27" w:right="-57"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价格商议（Bargaining）</w:t>
      </w:r>
    </w:p>
    <w:p w14:paraId="204078D1" w14:textId="77777777" w:rsidR="00846CE1" w:rsidRDefault="007A524E">
      <w:pPr>
        <w:snapToGrid w:val="0"/>
        <w:ind w:rightChars="-27" w:right="-57"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附录</w:t>
      </w:r>
      <w:r>
        <w:rPr>
          <w:rFonts w:ascii="楷体" w:eastAsia="楷体" w:hAnsi="楷体"/>
          <w:sz w:val="32"/>
          <w:szCs w:val="32"/>
        </w:rPr>
        <w:t xml:space="preserve">3  </w:t>
      </w:r>
      <w:r>
        <w:rPr>
          <w:rFonts w:ascii="楷体" w:eastAsia="楷体" w:hAnsi="楷体" w:hint="eastAsia"/>
          <w:sz w:val="32"/>
          <w:szCs w:val="32"/>
        </w:rPr>
        <w:t>话题</w:t>
      </w:r>
    </w:p>
    <w:p w14:paraId="6467B766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个人与家庭（Personal information and family） 个人信息、亲友、友谊、家庭活动</w:t>
      </w:r>
    </w:p>
    <w:p w14:paraId="79F3BD36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学校生活（School life） 校园设施、校园活动、老师与学生、课程、实习实训</w:t>
      </w:r>
    </w:p>
    <w:p w14:paraId="16AEB5CF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日常生活（Daily life） 文明礼仪、饮食、购物、天气、穿着服饰、广告</w:t>
      </w:r>
    </w:p>
    <w:p w14:paraId="47817CF9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休闲娱乐（Leisure and entertainment） 运动、音乐、电影、游戏、兴趣、爱好</w:t>
      </w:r>
    </w:p>
    <w:p w14:paraId="4DA42DD4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健康（Health） 疾病、就医、健身</w:t>
      </w:r>
    </w:p>
    <w:p w14:paraId="2E7F01E5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居住环境（Living environment） 社区、安全、家居、公共设施</w:t>
      </w:r>
    </w:p>
    <w:p w14:paraId="59788CE6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出行（Travel） 旅游、交通、问路、预订</w:t>
      </w:r>
    </w:p>
    <w:p w14:paraId="00C2442D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科学技术（Science and technology） 网络、通讯、传播</w:t>
      </w:r>
    </w:p>
    <w:p w14:paraId="37BE260D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工作（Work） 职业、计划、求职、生涯规划</w:t>
      </w:r>
    </w:p>
    <w:p w14:paraId="14C680F1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0.</w:t>
      </w:r>
      <w:r>
        <w:rPr>
          <w:rFonts w:ascii="仿宋" w:eastAsia="仿宋" w:hAnsi="仿宋" w:hint="eastAsia"/>
          <w:sz w:val="32"/>
          <w:szCs w:val="32"/>
        </w:rPr>
        <w:t>节日与习俗（Festivals and customs） 中外节日、风俗习惯</w:t>
      </w:r>
    </w:p>
    <w:p w14:paraId="1E4D4FAE" w14:textId="77777777" w:rsidR="00846CE1" w:rsidRDefault="007A524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时代精神（the spirit of the times)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时代楷模、大国工匠</w:t>
      </w:r>
    </w:p>
    <w:p w14:paraId="0BA0E457" w14:textId="7F238362" w:rsidR="00846CE1" w:rsidRDefault="007A524E" w:rsidP="00A118A6">
      <w:pPr>
        <w:snapToGrid w:val="0"/>
        <w:ind w:rightChars="-27" w:right="-57" w:firstLineChars="200"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人与自然（Man and nature） 自然环境、灾害防护、环境保护</w:t>
      </w:r>
    </w:p>
    <w:sectPr w:rsidR="00846CE1" w:rsidSect="00930767">
      <w:footerReference w:type="default" r:id="rId13"/>
      <w:pgSz w:w="11910" w:h="16840"/>
      <w:pgMar w:top="1580" w:right="1140" w:bottom="1220" w:left="1200" w:header="0" w:footer="11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2ACC" w14:textId="77777777" w:rsidR="00403B4C" w:rsidRDefault="00403B4C">
      <w:r>
        <w:separator/>
      </w:r>
    </w:p>
  </w:endnote>
  <w:endnote w:type="continuationSeparator" w:id="0">
    <w:p w14:paraId="6027D38B" w14:textId="77777777" w:rsidR="00403B4C" w:rsidRDefault="0040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3018" w14:textId="77777777" w:rsidR="00846CE1" w:rsidRDefault="007A524E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F93A14" wp14:editId="5A35E52F">
              <wp:simplePos x="0" y="0"/>
              <wp:positionH relativeFrom="page">
                <wp:posOffset>6026785</wp:posOffset>
              </wp:positionH>
              <wp:positionV relativeFrom="page">
                <wp:posOffset>9848215</wp:posOffset>
              </wp:positionV>
              <wp:extent cx="648970" cy="2228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B5856" w14:textId="77777777" w:rsidR="00846CE1" w:rsidRDefault="007A524E"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43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474.55pt;margin-top:775.45pt;height:17.55pt;width:51.1pt;mso-position-horizontal-relative:page;mso-position-vertical-relative:page;z-index:-251656192;mso-width-relative:page;mso-height-relative:page;" filled="f" stroked="f" coordsize="21600,21600" o:gfxdata="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309u9oAAAAOAQAADwAAAAAAAAABACAAAAAiAAAAZHJzL2Rvd25yZXYueG1sUEsB&#10;AhQAFAAAAAgAh07iQGyvL5i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43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69DE" w14:textId="77777777" w:rsidR="00403B4C" w:rsidRDefault="00403B4C">
      <w:r>
        <w:separator/>
      </w:r>
    </w:p>
  </w:footnote>
  <w:footnote w:type="continuationSeparator" w:id="0">
    <w:p w14:paraId="7B57E932" w14:textId="77777777" w:rsidR="00403B4C" w:rsidRDefault="0040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4NzY2NTAyMTg3OTdhZmFlZGE5YjgxZDA4MGYyMjIifQ=="/>
  </w:docVars>
  <w:rsids>
    <w:rsidRoot w:val="00777B4F"/>
    <w:rsid w:val="00030C8B"/>
    <w:rsid w:val="000C70FC"/>
    <w:rsid w:val="000D5F5A"/>
    <w:rsid w:val="000E4149"/>
    <w:rsid w:val="001330FD"/>
    <w:rsid w:val="0014031B"/>
    <w:rsid w:val="001E6232"/>
    <w:rsid w:val="001E6CE1"/>
    <w:rsid w:val="00287B9D"/>
    <w:rsid w:val="002E2F25"/>
    <w:rsid w:val="00354CC4"/>
    <w:rsid w:val="003D7977"/>
    <w:rsid w:val="00403B4C"/>
    <w:rsid w:val="00443A89"/>
    <w:rsid w:val="00473FAB"/>
    <w:rsid w:val="004C3D0B"/>
    <w:rsid w:val="0056368A"/>
    <w:rsid w:val="005926E0"/>
    <w:rsid w:val="005A7CFF"/>
    <w:rsid w:val="005B4374"/>
    <w:rsid w:val="0060545F"/>
    <w:rsid w:val="00682BD6"/>
    <w:rsid w:val="00695A19"/>
    <w:rsid w:val="0073347D"/>
    <w:rsid w:val="00777B4F"/>
    <w:rsid w:val="007A524E"/>
    <w:rsid w:val="008157C9"/>
    <w:rsid w:val="00837CFC"/>
    <w:rsid w:val="00846CE1"/>
    <w:rsid w:val="008B42F1"/>
    <w:rsid w:val="00930767"/>
    <w:rsid w:val="009950DF"/>
    <w:rsid w:val="00A118A6"/>
    <w:rsid w:val="00AD25C3"/>
    <w:rsid w:val="00AD59CF"/>
    <w:rsid w:val="00CF0ACE"/>
    <w:rsid w:val="00D36C22"/>
    <w:rsid w:val="00D43D76"/>
    <w:rsid w:val="00D47642"/>
    <w:rsid w:val="00DD380F"/>
    <w:rsid w:val="00E60180"/>
    <w:rsid w:val="00EA480B"/>
    <w:rsid w:val="00F54375"/>
    <w:rsid w:val="00FC5C2B"/>
    <w:rsid w:val="00FD7C7F"/>
    <w:rsid w:val="4499432A"/>
    <w:rsid w:val="4E712770"/>
    <w:rsid w:val="4EA634D3"/>
    <w:rsid w:val="55115FF4"/>
    <w:rsid w:val="6F0D221B"/>
    <w:rsid w:val="74CB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4D69AE"/>
  <w15:docId w15:val="{0F2EADB5-2205-4E50-9BC5-668D5CF0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line="600" w:lineRule="exact"/>
      <w:ind w:left="218"/>
    </w:pPr>
    <w:rPr>
      <w:sz w:val="32"/>
      <w:szCs w:val="32"/>
    </w:rPr>
  </w:style>
  <w:style w:type="paragraph" w:styleId="a4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uiPriority w:val="99"/>
    <w:semiHidden/>
    <w:unhideWhenUsed/>
    <w:qFormat/>
    <w:pPr>
      <w:ind w:firstLineChars="2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pPr>
      <w:spacing w:line="600" w:lineRule="exact"/>
      <w:ind w:left="218" w:firstLine="640"/>
    </w:p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paragraph" w:customStyle="1" w:styleId="TableParagraph">
    <w:name w:val="Table Paragraph"/>
    <w:basedOn w:val="a"/>
    <w:autoRedefine/>
    <w:uiPriority w:val="1"/>
    <w:qFormat/>
    <w:pPr>
      <w:jc w:val="center"/>
    </w:pPr>
    <w:rPr>
      <w:rFonts w:ascii="Noto Sans Mono CJK JP Bold" w:eastAsia="Noto Sans Mono CJK JP Bold" w:hAnsi="Noto Sans Mono CJK JP Bold" w:cs="Noto Sans Mono CJK JP Bold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741</Words>
  <Characters>4224</Characters>
  <Application>Microsoft Office Word</Application>
  <DocSecurity>0</DocSecurity>
  <Lines>35</Lines>
  <Paragraphs>9</Paragraphs>
  <ScaleCrop>false</ScaleCrop>
  <Company>HP Inc.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罗翀</cp:lastModifiedBy>
  <cp:revision>20</cp:revision>
  <dcterms:created xsi:type="dcterms:W3CDTF">2021-12-23T07:09:00Z</dcterms:created>
  <dcterms:modified xsi:type="dcterms:W3CDTF">2025-02-09T08:55:00Z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99B32F779A9A45468E3EE237B9C557F3</vt:lpwstr>
  </property>
</Properties>
</file>