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关于实施湖南食品药品职业学院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大学生创新训练项目的有关要求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湖南食品药品职业学院大学生创新训练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项目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严格遵循“兴趣驱动、自主实践、重在过程”的原则，按照“自主选题、自主设计、自主实验”的要求，通过“自由申请、公开立项、择优资助、规范管理”的程序开展，实行校、院两级管理。</w:t>
      </w:r>
    </w:p>
    <w:p>
      <w:pPr>
        <w:ind w:firstLine="562" w:firstLineChars="200"/>
        <w:jc w:val="both"/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一、指导思想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全面贯彻党的教育方针，落实立德树人根本任务，坚持创新引领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带动就业，主动适应区域经济发展新常态，以提升人才培养质量为核心，以优化创新型人才培养机制为重点，以完善创新条件和相关政策为保障，着力促进职业教育与区域经济社会发展紧密契合，切实提升我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校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学生的创新意识和创新能力。</w:t>
      </w:r>
    </w:p>
    <w:p>
      <w:pPr>
        <w:ind w:firstLine="562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二、项目类别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大学生创新训练项目是指在校大学生团队在导师指导下，自主完成创新性实验方法的设计、实验条件的准备、实验的实施、数据处理与分析、报告撰写、成果（学术）交流等工作。创新训练项目应当具有一定的科学性、创新性和实用性。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创业训练项目及创业实践项目暂不在本方案范围之内。</w:t>
      </w:r>
    </w:p>
    <w:p>
      <w:pPr>
        <w:ind w:firstLine="562" w:firstLineChars="200"/>
        <w:jc w:val="both"/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三、申报要求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  <w:lang w:val="en-US" w:eastAsia="zh-CN"/>
        </w:rPr>
        <w:t>和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立项原则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大学生创新训练项目需以团队申报，团队人数不得超过5人，其中1人为项目主持人，参与合作研究者1-4人，且均为在校大学生。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 xml:space="preserve">项目负责人限1人。每生原则上参与项目不超过2项，其中担任项目负责人不超过1项。  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3、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申报项目须选定1-2名指导教师，指导教师需具备硕士及以上学位或中级以上职称。每位指导教师指导项目不超过2项。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4、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项目实施周期为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 xml:space="preserve">年，且需保证在校期间完成。 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5、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申报者必须品学兼优、学有余力、有较强的独立思考能力、创新意识和研究探索精神，对科学研究、科技活动或社会实践有浓厚的兴趣。在申报之前的课程学习中没有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成绩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不及格情况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无违法乱纪等不良行为记录。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6、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鼓励跨年级、跨专业、跨学科合作研究，同等条件下优先资助团队合作项目和跨年级、跨专业、跨学科合作项目。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7、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鼓励选题来源的多元化。项目选题要求思想新颖、目标明确、立论依据充足、研究方案合理、实施条件完备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 xml:space="preserve">具有创新性和探索性。指导教师应对学生提出的选题进行审查和指导，坚持可行性、创新性和实用性原则，注重培养学生的创新意识和创新精神，注重理论联系实际和研究课题实效，充分利用各类资源场地（实验室）条件和各级各类竞赛活动开展项目研究。 </w:t>
      </w:r>
    </w:p>
    <w:p>
      <w:pPr>
        <w:ind w:firstLine="562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四、项目申报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  <w:lang w:val="en-US" w:eastAsia="zh-CN"/>
        </w:rPr>
        <w:t>和评审立项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各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进行宣传动员，学生确定选题并进行前期调研，在导师指导下认真填写《湖南食品药品职业学院大学生创新训练项目申请书》，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并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将纸质版申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请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书提交至项目负责人所在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2、各二级学院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组织项目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初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审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排序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，确定拟推荐项目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，并填写评审及推荐意见，以部门的形式统一提交《湖南食品药品职业学院大学生创新训练项目申请书》一式四份和《湖南食品药品职业学院大学生创新训练项目汇总表》一份，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于</w:t>
      </w: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  <w:lang w:val="en-US" w:eastAsia="zh-CN"/>
        </w:rPr>
        <w:t>2018年3月30日之前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报送至科研与发展规划处，同时将所有材料电子文档发送到邮箱：149961322 @qq.com。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3、申报工作结束后，科研与发展规划处对申报的所有项目材料进行复审，复审合格的项目材料报送学校学术委员会，由学术委员会组织专家评委进行终审、确定立项项目，并进行公示，公示无异议后，学校正式下达立项通知。</w:t>
      </w:r>
    </w:p>
    <w:p>
      <w:pPr>
        <w:ind w:firstLine="562" w:firstLineChars="200"/>
        <w:jc w:val="both"/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五、项目管理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大学生创新训练项目是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我校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创新创业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工作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的一个重要组成部分，科研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与发展规划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处、各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和项目负责人要各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司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其责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 xml:space="preserve">相互配合，共同做好项目管理工作。 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项目开展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各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组织对各立项项目的开题，项目获得立项后须在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个月内组织开题，由项目负责人汇报项目开展计划、实施步骤、预期成果等，并提交《湖南食品药品职业学院大学生创新训练项目开题报告》至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所在学院和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科研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与发展规划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处。各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对各立项项目的实施过程进行有效督促，并检查该项目是否按照开题报告进行实施，是否形成阶段性成果。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项目验收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项目实施周期为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年，项目自立项后原则上在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年内完成项目的验收工作。各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二级学院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牵头组织验收，科研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与发展规划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处参与，验收专家组人员不少于3人（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验收专家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均为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副高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以上职称）。由项目负责人填写并提交《湖南食品药品职业学院大学生创新训练项目结题报告》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至所在学院和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科研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与发展规划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处。</w:t>
      </w:r>
    </w:p>
    <w:p>
      <w:pPr>
        <w:ind w:firstLine="562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六、经费资助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湖南食品药品职业学院大学生创新训练项目拟资助额度0.2万元/项，用于支付项目开支与劳务报酬，学校也可对项目评估后选择具体的资助方式。</w:t>
      </w:r>
    </w:p>
    <w:p>
      <w:pPr>
        <w:ind w:firstLine="562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/>
          <w:bCs/>
          <w:sz w:val="28"/>
          <w:szCs w:val="28"/>
          <w:shd w:val="clear" w:color="auto" w:fill="FFFFFF"/>
        </w:rPr>
        <w:t>七、其他说明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因客观原因（如实习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入伍、休学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等）未经学校同意中途放弃项目的，将视情节轻重追缴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资助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经费。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因其他原因无法按期验收的项目，由项目负责人填写并提交《湖南食品药品职业学院大学生创新训练项目验收延期申请表》至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所在学院和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科研</w:t>
      </w:r>
      <w:r>
        <w:rPr>
          <w:rFonts w:hint="eastAsia" w:ascii="Times New Roman" w:hAnsi="Times New Roman"/>
          <w:sz w:val="28"/>
          <w:szCs w:val="28"/>
          <w:shd w:val="clear" w:color="auto" w:fill="FFFFFF"/>
          <w:lang w:val="en-US" w:eastAsia="zh-CN"/>
        </w:rPr>
        <w:t>与发展规划</w:t>
      </w:r>
      <w:r>
        <w:rPr>
          <w:rFonts w:hint="eastAsia" w:ascii="Times New Roman" w:hAnsi="Times New Roman"/>
          <w:sz w:val="28"/>
          <w:szCs w:val="28"/>
          <w:shd w:val="clear" w:color="auto" w:fill="FFFFFF"/>
        </w:rPr>
        <w:t>处，延期不超过半年。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3、未尽事宜，请及时联系科研与发展规划处。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</w:p>
    <w:p>
      <w:pPr>
        <w:ind w:firstLine="5880" w:firstLineChars="21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科研与发展规划处</w:t>
      </w:r>
    </w:p>
    <w:p>
      <w:pPr>
        <w:ind w:firstLine="5880" w:firstLineChars="21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sz w:val="28"/>
          <w:szCs w:val="28"/>
          <w:shd w:val="clear" w:color="auto" w:fill="FFFFFF"/>
        </w:rPr>
        <w:t>2018年1</w:t>
      </w:r>
      <w:bookmarkStart w:id="0" w:name="_GoBack"/>
      <w:bookmarkEnd w:id="0"/>
      <w:r>
        <w:rPr>
          <w:rFonts w:hint="eastAsia" w:ascii="Times New Roman" w:hAnsi="Times New Roman"/>
          <w:sz w:val="28"/>
          <w:szCs w:val="28"/>
          <w:shd w:val="clear" w:color="auto" w:fill="FFFFFF"/>
        </w:rPr>
        <w:t>月12日</w:t>
      </w:r>
    </w:p>
    <w:p>
      <w:pPr>
        <w:ind w:firstLine="560" w:firstLineChars="200"/>
        <w:jc w:val="both"/>
        <w:rPr>
          <w:rFonts w:hint="eastAsia" w:ascii="Times New Roman" w:hAnsi="Times New Roman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2433B"/>
    <w:rsid w:val="0C2B34C2"/>
    <w:rsid w:val="0CB97DBC"/>
    <w:rsid w:val="13D02EC1"/>
    <w:rsid w:val="149A3822"/>
    <w:rsid w:val="15252E2B"/>
    <w:rsid w:val="1769398E"/>
    <w:rsid w:val="1C977CB1"/>
    <w:rsid w:val="1F561411"/>
    <w:rsid w:val="280E165E"/>
    <w:rsid w:val="29ED272F"/>
    <w:rsid w:val="2D935D0B"/>
    <w:rsid w:val="2E4E61E2"/>
    <w:rsid w:val="2EC82DA9"/>
    <w:rsid w:val="35771778"/>
    <w:rsid w:val="371832EF"/>
    <w:rsid w:val="3AA95392"/>
    <w:rsid w:val="3B6172C8"/>
    <w:rsid w:val="3F883316"/>
    <w:rsid w:val="4A0C0C5C"/>
    <w:rsid w:val="50163D35"/>
    <w:rsid w:val="51FA2D10"/>
    <w:rsid w:val="55887161"/>
    <w:rsid w:val="595171ED"/>
    <w:rsid w:val="5DAF776F"/>
    <w:rsid w:val="5E10645C"/>
    <w:rsid w:val="6911258E"/>
    <w:rsid w:val="6A9D3DE6"/>
    <w:rsid w:val="6CED2073"/>
    <w:rsid w:val="6E1F60C6"/>
    <w:rsid w:val="6F862266"/>
    <w:rsid w:val="70FE3AEB"/>
    <w:rsid w:val="750C1522"/>
    <w:rsid w:val="76A9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andypoon</dc:creator>
  <cp:lastModifiedBy>andypoon</cp:lastModifiedBy>
  <dcterms:modified xsi:type="dcterms:W3CDTF">2018-01-12T14:50:17Z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