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cs="Arial"/>
          <w:b/>
          <w:color w:val="333333"/>
          <w:kern w:val="0"/>
          <w:sz w:val="36"/>
          <w:szCs w:val="36"/>
          <w:shd w:val="clear" w:color="auto" w:fill="FFFFFF"/>
        </w:rPr>
      </w:pPr>
      <w:r>
        <w:rPr>
          <w:rFonts w:hint="eastAsia" w:ascii="Arial" w:hAnsi="Arial" w:cs="Arial"/>
          <w:b/>
          <w:color w:val="333333"/>
          <w:kern w:val="0"/>
          <w:sz w:val="36"/>
          <w:szCs w:val="36"/>
        </w:rPr>
        <w:drawing>
          <wp:anchor distT="0" distB="0" distL="114300" distR="114300" simplePos="0" relativeHeight="251658240" behindDoc="0" locked="0" layoutInCell="1" allowOverlap="1">
            <wp:simplePos x="0" y="0"/>
            <wp:positionH relativeFrom="column">
              <wp:posOffset>230505</wp:posOffset>
            </wp:positionH>
            <wp:positionV relativeFrom="paragraph">
              <wp:posOffset>-127635</wp:posOffset>
            </wp:positionV>
            <wp:extent cx="441960" cy="513080"/>
            <wp:effectExtent l="0" t="0" r="0" b="0"/>
            <wp:wrapNone/>
            <wp:docPr id="3" name="图片 3" descr="冀百康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冀百康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1960" cy="513037"/>
                    </a:xfrm>
                    <a:prstGeom prst="rect">
                      <a:avLst/>
                    </a:prstGeom>
                    <a:noFill/>
                    <a:ln>
                      <a:noFill/>
                    </a:ln>
                  </pic:spPr>
                </pic:pic>
              </a:graphicData>
            </a:graphic>
          </wp:anchor>
        </w:drawing>
      </w:r>
      <w:r>
        <w:rPr>
          <w:rFonts w:hint="eastAsia" w:ascii="Arial" w:hAnsi="Arial" w:cs="Arial"/>
          <w:b/>
          <w:color w:val="333333"/>
          <w:kern w:val="0"/>
          <w:sz w:val="36"/>
          <w:szCs w:val="36"/>
          <w:shd w:val="clear" w:color="auto" w:fill="FFFFFF"/>
        </w:rPr>
        <w:t xml:space="preserve">  珠海冀百康生物科技有限</w:t>
      </w:r>
      <w:r>
        <w:rPr>
          <w:rFonts w:ascii="Arial" w:hAnsi="Arial" w:cs="Arial"/>
          <w:b/>
          <w:color w:val="333333"/>
          <w:kern w:val="0"/>
          <w:sz w:val="36"/>
          <w:szCs w:val="36"/>
          <w:shd w:val="clear" w:color="auto" w:fill="FFFFFF"/>
        </w:rPr>
        <w:t>公司</w:t>
      </w:r>
      <w:r>
        <w:rPr>
          <w:rFonts w:hint="eastAsia" w:ascii="Arial" w:hAnsi="Arial" w:cs="Arial"/>
          <w:b/>
          <w:color w:val="333333"/>
          <w:kern w:val="0"/>
          <w:sz w:val="36"/>
          <w:szCs w:val="36"/>
          <w:shd w:val="clear" w:color="auto" w:fill="FFFFFF"/>
        </w:rPr>
        <w:t>校园招聘简章</w:t>
      </w:r>
    </w:p>
    <w:p>
      <w:pPr>
        <w:spacing w:line="500" w:lineRule="exact"/>
        <w:ind w:firstLine="561"/>
        <w:rPr>
          <w:rFonts w:ascii="Arial" w:hAnsi="Arial" w:cs="Arial"/>
          <w:color w:val="333333"/>
          <w:kern w:val="0"/>
          <w:sz w:val="28"/>
          <w:szCs w:val="28"/>
        </w:rPr>
      </w:pPr>
    </w:p>
    <w:p>
      <w:pPr>
        <w:spacing w:line="500" w:lineRule="exact"/>
        <w:ind w:firstLine="561"/>
        <w:rPr>
          <w:rFonts w:cs="Arial" w:asciiTheme="minorEastAsia" w:hAnsiTheme="minorEastAsia" w:eastAsiaTheme="minorEastAsia"/>
          <w:color w:val="333333"/>
          <w:kern w:val="0"/>
          <w:sz w:val="28"/>
          <w:szCs w:val="28"/>
        </w:rPr>
      </w:pPr>
      <w:r>
        <w:rPr>
          <w:rFonts w:hint="eastAsia" w:cs="Arial" w:asciiTheme="minorEastAsia" w:hAnsiTheme="minorEastAsia" w:eastAsiaTheme="minorEastAsia"/>
          <w:color w:val="333333"/>
          <w:kern w:val="0"/>
          <w:sz w:val="28"/>
          <w:szCs w:val="28"/>
        </w:rPr>
        <w:t>珠海冀百康生物科技有限公司坐落于珠海市金湾区金海岸生物医药科技园，毗邻横琴国家级开发新区，距珠海机场15分钟车程。珠海冀百康是一家生物医药技术研发公司，专注于基因工程蛋白药物、生物医药中间体和基因工程酶的研发、生产与技术转移。</w:t>
      </w:r>
    </w:p>
    <w:p>
      <w:pPr>
        <w:spacing w:line="500" w:lineRule="exact"/>
        <w:ind w:firstLine="561"/>
        <w:rPr>
          <w:rFonts w:cs="Arial" w:asciiTheme="minorEastAsia" w:hAnsiTheme="minorEastAsia" w:eastAsiaTheme="minorEastAsia"/>
          <w:color w:val="333333"/>
          <w:kern w:val="0"/>
          <w:sz w:val="28"/>
          <w:szCs w:val="28"/>
        </w:rPr>
      </w:pPr>
      <w:r>
        <w:rPr>
          <w:rFonts w:hint="eastAsia" w:cs="Arial" w:asciiTheme="minorEastAsia" w:hAnsiTheme="minorEastAsia" w:eastAsiaTheme="minorEastAsia"/>
          <w:color w:val="333333"/>
          <w:kern w:val="0"/>
          <w:sz w:val="28"/>
          <w:szCs w:val="28"/>
        </w:rPr>
        <w:t>公司团队拥有多名珠海市高层次人才和青年优秀人才，具有丰富的生物医药研发及产业化经验，技术实力雄厚，具备从菌种构建、发酵、纯化、合成、制剂、质量研究到注册申报的能力，承担多项省、市科技创新项目。</w:t>
      </w:r>
    </w:p>
    <w:p>
      <w:pPr>
        <w:spacing w:line="500" w:lineRule="exact"/>
        <w:ind w:firstLine="561"/>
        <w:rPr>
          <w:rFonts w:ascii="Arial" w:hAnsi="Arial" w:cs="Arial"/>
          <w:color w:val="333333"/>
          <w:kern w:val="0"/>
          <w:sz w:val="28"/>
          <w:szCs w:val="28"/>
        </w:rPr>
      </w:pPr>
      <w:r>
        <w:rPr>
          <w:rFonts w:hint="eastAsia" w:cs="Arial" w:asciiTheme="minorEastAsia" w:hAnsiTheme="minorEastAsia" w:eastAsiaTheme="minorEastAsia"/>
          <w:color w:val="333333"/>
          <w:kern w:val="0"/>
          <w:sz w:val="28"/>
          <w:szCs w:val="28"/>
        </w:rPr>
        <w:t>公司具有规范的生物制药实验室，拥有</w:t>
      </w:r>
      <w:r>
        <w:rPr>
          <w:rFonts w:asciiTheme="minorEastAsia" w:hAnsiTheme="minorEastAsia" w:eastAsiaTheme="minorEastAsia"/>
          <w:sz w:val="28"/>
          <w:szCs w:val="28"/>
        </w:rPr>
        <w:t>ABI PCR扩增仪、BIO-RAD电穿孔仪、全自动化生物发酵罐</w:t>
      </w:r>
      <w:r>
        <w:rPr>
          <w:rFonts w:hint="eastAsia" w:cs="Arial" w:asciiTheme="minorEastAsia" w:hAnsiTheme="minorEastAsia" w:eastAsiaTheme="minorEastAsia"/>
          <w:color w:val="333333"/>
          <w:kern w:val="0"/>
          <w:sz w:val="28"/>
          <w:szCs w:val="28"/>
        </w:rPr>
        <w:t>、高速冷冻离心机、中低压层析系统、高压制备液相系统等先进的生物药物研发设备和高效液相色谱仪，电泳仪、酶标仪等先进的检测仪器。公司关心人才，尊重人才，培养人才，建立有效的激励机</w:t>
      </w:r>
      <w:r>
        <w:rPr>
          <w:rFonts w:hint="eastAsia" w:ascii="Arial" w:hAnsi="Arial" w:cs="Arial"/>
          <w:color w:val="333333"/>
          <w:kern w:val="0"/>
          <w:sz w:val="28"/>
          <w:szCs w:val="28"/>
        </w:rPr>
        <w:t>制</w:t>
      </w:r>
      <w:r>
        <w:rPr>
          <w:rFonts w:hint="eastAsia" w:cs="Arial" w:asciiTheme="minorEastAsia" w:hAnsiTheme="minorEastAsia" w:eastAsiaTheme="minorEastAsia"/>
          <w:color w:val="333333"/>
          <w:kern w:val="0"/>
          <w:sz w:val="28"/>
          <w:szCs w:val="28"/>
        </w:rPr>
        <w:t>留住人才。</w:t>
      </w:r>
    </w:p>
    <w:p>
      <w:pPr>
        <w:spacing w:line="500" w:lineRule="exact"/>
        <w:ind w:firstLine="561"/>
        <w:rPr>
          <w:rFonts w:ascii="Arial" w:hAnsi="Arial" w:cs="Arial"/>
          <w:color w:val="333333"/>
          <w:kern w:val="0"/>
          <w:sz w:val="28"/>
          <w:szCs w:val="28"/>
        </w:rPr>
      </w:pPr>
      <w:r>
        <w:rPr>
          <w:rFonts w:cs="Arial" w:asciiTheme="minorEastAsia" w:hAnsiTheme="minorEastAsia" w:eastAsiaTheme="minorEastAsia"/>
          <w:color w:val="333333"/>
          <w:kern w:val="0"/>
          <w:sz w:val="28"/>
          <w:szCs w:val="28"/>
        </w:rPr>
        <w:pict>
          <v:shape id="_x0000_s1027" o:spid="_x0000_s1027" o:spt="152" type="#_x0000_t152" style="position:absolute;left:0pt;margin-left:32.75pt;margin-top:0.05pt;height:49pt;width:381.5pt;z-index:251659264;mso-width-relative:page;mso-height-relative:page;" fillcolor="#808080" filled="t" coordsize="21600,21600" adj="8717">
            <v:path/>
            <v:fill type="pattern" on="t" color2="#FFFF00" o:title="窄竖线" focussize="0,0" r:id="rId5"/>
            <v:stroke weight="1pt"/>
            <v:imagedata o:title=""/>
            <o:lock v:ext="edit"/>
            <v:textpath on="t" fitshape="t" fitpath="t" trim="t" xscale="f" string="诚邀你的加入，带着梦想和公司一起成长！" style="font-family:宋体;font-size:36pt;v-text-align:center;"/>
            <v:shadow on="t" opacity="52429f" offset="3pt,2pt"/>
          </v:shape>
        </w:pict>
      </w:r>
    </w:p>
    <w:p>
      <w:pPr>
        <w:spacing w:line="500" w:lineRule="exact"/>
        <w:ind w:firstLine="561"/>
        <w:rPr>
          <w:rFonts w:ascii="Arial" w:hAnsi="Arial" w:cs="Arial"/>
          <w:color w:val="333333"/>
          <w:kern w:val="0"/>
          <w:sz w:val="28"/>
          <w:szCs w:val="28"/>
        </w:rPr>
      </w:pPr>
    </w:p>
    <w:p>
      <w:pPr>
        <w:spacing w:line="500" w:lineRule="exact"/>
        <w:ind w:firstLine="561"/>
        <w:rPr>
          <w:rFonts w:ascii="Arial" w:hAnsi="Arial" w:cs="Arial"/>
          <w:color w:val="333333"/>
          <w:kern w:val="0"/>
          <w:sz w:val="28"/>
          <w:szCs w:val="28"/>
        </w:rPr>
      </w:pPr>
      <w:r>
        <w:rPr>
          <w:rFonts w:hint="eastAsia" w:ascii="Arial" w:hAnsi="Arial" w:cs="Arial"/>
          <w:color w:val="333333"/>
          <w:kern w:val="0"/>
          <w:sz w:val="28"/>
          <w:szCs w:val="28"/>
        </w:rPr>
        <w:t xml:space="preserve">    </w:t>
      </w:r>
    </w:p>
    <w:p>
      <w:pPr>
        <w:ind w:firstLine="560"/>
        <w:rPr>
          <w:rFonts w:ascii="Arial" w:hAnsi="Arial" w:cs="Arial"/>
          <w:color w:val="333333"/>
          <w:kern w:val="0"/>
          <w:sz w:val="28"/>
          <w:szCs w:val="28"/>
        </w:rPr>
      </w:pPr>
      <w:r>
        <w:rPr>
          <w:rFonts w:ascii="Arial" w:hAnsi="Arial" w:cs="Arial"/>
          <w:b/>
          <w:color w:val="333333"/>
          <w:kern w:val="0"/>
          <w:sz w:val="32"/>
          <w:szCs w:val="32"/>
          <w:shd w:val="clear" w:color="auto" w:fill="FFFFFF"/>
        </w:rPr>
        <w:drawing>
          <wp:inline distT="0" distB="0" distL="0" distR="0">
            <wp:extent cx="2508250" cy="1553210"/>
            <wp:effectExtent l="19050" t="0" r="6350" b="0"/>
            <wp:docPr id="1" name="图片 1" descr="20170301 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70301 318.JPG"/>
                    <pic:cNvPicPr>
                      <a:picLocks noChangeAspect="1"/>
                    </pic:cNvPicPr>
                  </pic:nvPicPr>
                  <pic:blipFill>
                    <a:blip r:embed="rId6" cstate="print"/>
                    <a:stretch>
                      <a:fillRect/>
                    </a:stretch>
                  </pic:blipFill>
                  <pic:spPr>
                    <a:xfrm>
                      <a:off x="0" y="0"/>
                      <a:ext cx="2508250" cy="1553445"/>
                    </a:xfrm>
                    <a:prstGeom prst="rect">
                      <a:avLst/>
                    </a:prstGeom>
                  </pic:spPr>
                </pic:pic>
              </a:graphicData>
            </a:graphic>
          </wp:inline>
        </w:drawing>
      </w:r>
      <w:r>
        <w:rPr>
          <w:rFonts w:ascii="Arial" w:hAnsi="Arial" w:cs="Arial"/>
          <w:b/>
          <w:color w:val="333333"/>
          <w:kern w:val="0"/>
          <w:sz w:val="32"/>
          <w:szCs w:val="32"/>
          <w:shd w:val="clear" w:color="auto" w:fill="FFFFFF"/>
        </w:rPr>
        <w:drawing>
          <wp:inline distT="0" distB="0" distL="0" distR="0">
            <wp:extent cx="2635250" cy="1549400"/>
            <wp:effectExtent l="19050" t="0" r="0" b="0"/>
            <wp:docPr id="2" name="图片 2" descr="H:\20170324珠海新型研发机构用照片\前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20170324珠海新型研发机构用照片\前台3.JPG"/>
                    <pic:cNvPicPr>
                      <a:picLocks noChangeAspect="1" noChangeArrowheads="1"/>
                    </pic:cNvPicPr>
                  </pic:nvPicPr>
                  <pic:blipFill>
                    <a:blip r:embed="rId7" cstate="print"/>
                    <a:srcRect/>
                    <a:stretch>
                      <a:fillRect/>
                    </a:stretch>
                  </pic:blipFill>
                  <pic:spPr>
                    <a:xfrm>
                      <a:off x="0" y="0"/>
                      <a:ext cx="2635250" cy="1549400"/>
                    </a:xfrm>
                    <a:prstGeom prst="rect">
                      <a:avLst/>
                    </a:prstGeom>
                    <a:noFill/>
                  </pic:spPr>
                </pic:pic>
              </a:graphicData>
            </a:graphic>
          </wp:inline>
        </w:drawing>
      </w:r>
    </w:p>
    <w:p>
      <w:pPr>
        <w:rPr>
          <w:rFonts w:ascii="华文细黑" w:hAnsi="华文细黑" w:eastAsia="华文细黑"/>
          <w:b/>
          <w:sz w:val="28"/>
          <w:szCs w:val="28"/>
        </w:rPr>
      </w:pPr>
    </w:p>
    <w:p>
      <w:pPr>
        <w:rPr>
          <w:rFonts w:ascii="华文细黑" w:hAnsi="华文细黑" w:eastAsia="华文细黑"/>
          <w:b/>
          <w:sz w:val="28"/>
          <w:szCs w:val="28"/>
        </w:rPr>
      </w:pPr>
    </w:p>
    <w:p>
      <w:pPr>
        <w:rPr>
          <w:rFonts w:ascii="华文细黑" w:hAnsi="华文细黑" w:eastAsia="华文细黑"/>
          <w:b/>
          <w:sz w:val="28"/>
          <w:szCs w:val="28"/>
        </w:rPr>
      </w:pPr>
    </w:p>
    <w:p>
      <w:pPr>
        <w:rPr>
          <w:rFonts w:ascii="华文细黑" w:hAnsi="华文细黑" w:eastAsia="华文细黑"/>
          <w:b/>
          <w:sz w:val="28"/>
          <w:szCs w:val="28"/>
        </w:rPr>
      </w:pPr>
    </w:p>
    <w:p>
      <w:pPr>
        <w:rPr>
          <w:rFonts w:ascii="华文细黑" w:hAnsi="华文细黑" w:eastAsia="华文细黑"/>
          <w:b/>
          <w:sz w:val="28"/>
          <w:szCs w:val="28"/>
        </w:rPr>
      </w:pPr>
      <w:r>
        <w:rPr>
          <w:rFonts w:hint="eastAsia" w:ascii="华文细黑" w:hAnsi="华文细黑" w:eastAsia="华文细黑"/>
          <w:b/>
          <w:sz w:val="28"/>
          <w:szCs w:val="28"/>
        </w:rPr>
        <w:t>一、招聘职位：</w:t>
      </w:r>
    </w:p>
    <w:p>
      <w:pPr>
        <w:spacing w:line="400" w:lineRule="exact"/>
        <w:rPr>
          <w:rFonts w:ascii="华文细黑" w:hAnsi="华文细黑" w:eastAsia="华文细黑"/>
          <w:b/>
          <w:sz w:val="28"/>
          <w:szCs w:val="28"/>
        </w:rPr>
      </w:pPr>
      <w:r>
        <w:rPr>
          <w:rFonts w:ascii="华文细黑" w:hAnsi="华文细黑" w:eastAsia="华文细黑"/>
          <w:b/>
          <w:sz w:val="28"/>
          <w:szCs w:val="28"/>
        </w:rPr>
        <w:t xml:space="preserve"> </w:t>
      </w:r>
    </w:p>
    <w:tbl>
      <w:tblPr>
        <w:tblStyle w:val="6"/>
        <w:tblpPr w:leftFromText="180" w:rightFromText="180" w:vertAnchor="text" w:horzAnchor="margin" w:tblpXSpec="center" w:tblpY="-14"/>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851"/>
        <w:gridCol w:w="856"/>
        <w:gridCol w:w="2045"/>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842" w:type="dxa"/>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招聘职位</w:t>
            </w:r>
          </w:p>
        </w:tc>
        <w:tc>
          <w:tcPr>
            <w:tcW w:w="851" w:type="dxa"/>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人数</w:t>
            </w:r>
          </w:p>
        </w:tc>
        <w:tc>
          <w:tcPr>
            <w:tcW w:w="856" w:type="dxa"/>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学历</w:t>
            </w:r>
          </w:p>
        </w:tc>
        <w:tc>
          <w:tcPr>
            <w:tcW w:w="2045" w:type="dxa"/>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专业</w:t>
            </w:r>
          </w:p>
        </w:tc>
        <w:tc>
          <w:tcPr>
            <w:tcW w:w="3511" w:type="dxa"/>
            <w:vAlign w:val="center"/>
          </w:tcPr>
          <w:p>
            <w:pPr>
              <w:widowControl/>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招聘要求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842" w:type="dxa"/>
            <w:vAlign w:val="center"/>
          </w:tcPr>
          <w:p>
            <w:pPr>
              <w:widowControl/>
              <w:jc w:val="center"/>
              <w:rPr>
                <w:rFonts w:ascii="宋体" w:hAnsi="宋体" w:cs="宋体"/>
                <w:kern w:val="0"/>
                <w:sz w:val="24"/>
                <w:szCs w:val="24"/>
              </w:rPr>
            </w:pPr>
            <w:r>
              <w:rPr>
                <w:rFonts w:hint="eastAsia" w:ascii="宋体" w:hAnsi="宋体" w:cs="宋体"/>
                <w:kern w:val="0"/>
                <w:sz w:val="24"/>
                <w:szCs w:val="24"/>
              </w:rPr>
              <w:t>菌种培养</w:t>
            </w:r>
          </w:p>
        </w:tc>
        <w:tc>
          <w:tcPr>
            <w:tcW w:w="851"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5人</w:t>
            </w:r>
          </w:p>
        </w:tc>
        <w:tc>
          <w:tcPr>
            <w:tcW w:w="856"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中专</w:t>
            </w:r>
          </w:p>
          <w:p>
            <w:pPr>
              <w:widowControl/>
              <w:jc w:val="center"/>
              <w:rPr>
                <w:rFonts w:ascii="宋体" w:hAnsi="宋体" w:cs="宋体"/>
                <w:kern w:val="0"/>
                <w:sz w:val="24"/>
                <w:szCs w:val="24"/>
              </w:rPr>
            </w:pPr>
            <w:r>
              <w:rPr>
                <w:rFonts w:hint="eastAsia" w:ascii="宋体" w:hAnsi="宋体" w:cs="宋体"/>
                <w:kern w:val="0"/>
                <w:sz w:val="24"/>
                <w:szCs w:val="24"/>
              </w:rPr>
              <w:t>以上</w:t>
            </w:r>
          </w:p>
        </w:tc>
        <w:tc>
          <w:tcPr>
            <w:tcW w:w="2045" w:type="dxa"/>
            <w:vMerge w:val="restart"/>
            <w:vAlign w:val="center"/>
          </w:tcPr>
          <w:p>
            <w:pPr>
              <w:widowControl/>
              <w:jc w:val="center"/>
              <w:rPr>
                <w:rFonts w:ascii="宋体" w:hAnsi="宋体" w:cs="宋体"/>
                <w:kern w:val="0"/>
                <w:sz w:val="24"/>
                <w:szCs w:val="24"/>
              </w:rPr>
            </w:pPr>
            <w:r>
              <w:rPr>
                <w:rFonts w:hint="eastAsia" w:ascii="宋体" w:hAnsi="宋体" w:cs="宋体"/>
                <w:kern w:val="0"/>
                <w:sz w:val="24"/>
                <w:szCs w:val="24"/>
              </w:rPr>
              <w:t>生物技术、生物工程、药学、制药等相关专业</w:t>
            </w:r>
          </w:p>
        </w:tc>
        <w:tc>
          <w:tcPr>
            <w:tcW w:w="3511" w:type="dxa"/>
            <w:vMerge w:val="restart"/>
            <w:vAlign w:val="center"/>
          </w:tcPr>
          <w:p>
            <w:pPr>
              <w:jc w:val="left"/>
              <w:rPr>
                <w:rFonts w:ascii="宋体" w:hAnsi="宋体" w:cs="宋体"/>
                <w:color w:val="000000"/>
                <w:sz w:val="24"/>
                <w:szCs w:val="24"/>
              </w:rPr>
            </w:pPr>
            <w:r>
              <w:rPr>
                <w:rFonts w:hint="eastAsia" w:ascii="宋体" w:hAnsi="宋体" w:cs="宋体"/>
                <w:color w:val="000000"/>
                <w:sz w:val="24"/>
                <w:szCs w:val="24"/>
              </w:rPr>
              <w:t>工作细心，积极主动，认真负责，稳重踏实，能吃苦耐劳，注重团队合作意识。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842" w:type="dxa"/>
            <w:vAlign w:val="center"/>
          </w:tcPr>
          <w:p>
            <w:pPr>
              <w:widowControl/>
              <w:jc w:val="center"/>
              <w:rPr>
                <w:rFonts w:ascii="宋体" w:hAnsi="宋体" w:cs="宋体"/>
                <w:kern w:val="0"/>
                <w:sz w:val="24"/>
                <w:szCs w:val="24"/>
              </w:rPr>
            </w:pPr>
            <w:r>
              <w:rPr>
                <w:rFonts w:hint="eastAsia" w:ascii="宋体" w:hAnsi="宋体" w:cs="宋体"/>
                <w:kern w:val="0"/>
                <w:sz w:val="24"/>
                <w:szCs w:val="24"/>
              </w:rPr>
              <w:t>发酵生产</w:t>
            </w:r>
          </w:p>
        </w:tc>
        <w:tc>
          <w:tcPr>
            <w:tcW w:w="851" w:type="dxa"/>
            <w:vMerge w:val="continue"/>
            <w:vAlign w:val="center"/>
          </w:tcPr>
          <w:p>
            <w:pPr>
              <w:widowControl/>
              <w:jc w:val="center"/>
              <w:rPr>
                <w:rFonts w:ascii="宋体" w:hAnsi="宋体" w:cs="宋体"/>
                <w:kern w:val="0"/>
                <w:sz w:val="22"/>
              </w:rPr>
            </w:pPr>
          </w:p>
        </w:tc>
        <w:tc>
          <w:tcPr>
            <w:tcW w:w="856" w:type="dxa"/>
            <w:vMerge w:val="continue"/>
            <w:vAlign w:val="center"/>
          </w:tcPr>
          <w:p>
            <w:pPr>
              <w:widowControl/>
              <w:jc w:val="center"/>
              <w:rPr>
                <w:rFonts w:ascii="宋体" w:hAnsi="宋体" w:cs="宋体"/>
                <w:kern w:val="0"/>
                <w:sz w:val="22"/>
              </w:rPr>
            </w:pPr>
          </w:p>
        </w:tc>
        <w:tc>
          <w:tcPr>
            <w:tcW w:w="2045" w:type="dxa"/>
            <w:vMerge w:val="continue"/>
            <w:vAlign w:val="center"/>
          </w:tcPr>
          <w:p>
            <w:pPr>
              <w:widowControl/>
              <w:jc w:val="center"/>
              <w:rPr>
                <w:rFonts w:ascii="宋体" w:hAnsi="宋体" w:cs="宋体"/>
                <w:kern w:val="0"/>
                <w:sz w:val="22"/>
              </w:rPr>
            </w:pPr>
          </w:p>
        </w:tc>
        <w:tc>
          <w:tcPr>
            <w:tcW w:w="3511" w:type="dxa"/>
            <w:vMerge w:val="continue"/>
            <w:vAlign w:val="center"/>
          </w:tcPr>
          <w:p>
            <w:pPr>
              <w:jc w:val="left"/>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842" w:type="dxa"/>
            <w:vAlign w:val="center"/>
          </w:tcPr>
          <w:p>
            <w:pPr>
              <w:widowControl/>
              <w:jc w:val="center"/>
              <w:rPr>
                <w:rFonts w:ascii="宋体" w:hAnsi="宋体" w:cs="宋体"/>
                <w:kern w:val="0"/>
                <w:sz w:val="24"/>
                <w:szCs w:val="24"/>
              </w:rPr>
            </w:pPr>
            <w:r>
              <w:rPr>
                <w:rFonts w:hint="eastAsia" w:ascii="宋体" w:hAnsi="宋体" w:cs="宋体"/>
                <w:kern w:val="0"/>
                <w:sz w:val="24"/>
                <w:szCs w:val="24"/>
              </w:rPr>
              <w:t>药物纯化</w:t>
            </w:r>
          </w:p>
        </w:tc>
        <w:tc>
          <w:tcPr>
            <w:tcW w:w="851" w:type="dxa"/>
            <w:vMerge w:val="continue"/>
            <w:vAlign w:val="center"/>
          </w:tcPr>
          <w:p>
            <w:pPr>
              <w:widowControl/>
              <w:jc w:val="center"/>
              <w:rPr>
                <w:rFonts w:ascii="宋体" w:hAnsi="宋体" w:cs="宋体"/>
                <w:kern w:val="0"/>
                <w:sz w:val="22"/>
              </w:rPr>
            </w:pPr>
          </w:p>
        </w:tc>
        <w:tc>
          <w:tcPr>
            <w:tcW w:w="856" w:type="dxa"/>
            <w:vMerge w:val="continue"/>
            <w:vAlign w:val="center"/>
          </w:tcPr>
          <w:p>
            <w:pPr>
              <w:widowControl/>
              <w:jc w:val="center"/>
              <w:rPr>
                <w:rFonts w:ascii="宋体" w:hAnsi="宋体" w:cs="宋体"/>
                <w:kern w:val="0"/>
                <w:sz w:val="22"/>
              </w:rPr>
            </w:pPr>
          </w:p>
        </w:tc>
        <w:tc>
          <w:tcPr>
            <w:tcW w:w="2045" w:type="dxa"/>
            <w:vMerge w:val="continue"/>
            <w:vAlign w:val="center"/>
          </w:tcPr>
          <w:p>
            <w:pPr>
              <w:widowControl/>
              <w:jc w:val="center"/>
              <w:rPr>
                <w:rFonts w:ascii="宋体" w:hAnsi="宋体" w:cs="宋体"/>
                <w:kern w:val="0"/>
                <w:sz w:val="22"/>
              </w:rPr>
            </w:pPr>
          </w:p>
        </w:tc>
        <w:tc>
          <w:tcPr>
            <w:tcW w:w="3511" w:type="dxa"/>
            <w:vMerge w:val="continue"/>
            <w:vAlign w:val="center"/>
          </w:tcPr>
          <w:p>
            <w:pPr>
              <w:jc w:val="left"/>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842" w:type="dxa"/>
            <w:vAlign w:val="center"/>
          </w:tcPr>
          <w:p>
            <w:pPr>
              <w:widowControl/>
              <w:jc w:val="center"/>
              <w:rPr>
                <w:rFonts w:ascii="宋体" w:hAnsi="宋体" w:cs="宋体"/>
                <w:kern w:val="0"/>
                <w:sz w:val="24"/>
                <w:szCs w:val="24"/>
              </w:rPr>
            </w:pPr>
            <w:r>
              <w:rPr>
                <w:rFonts w:hint="eastAsia" w:ascii="宋体" w:hAnsi="宋体" w:cs="宋体"/>
                <w:kern w:val="0"/>
                <w:sz w:val="24"/>
                <w:szCs w:val="24"/>
              </w:rPr>
              <w:t>药物检测</w:t>
            </w:r>
          </w:p>
        </w:tc>
        <w:tc>
          <w:tcPr>
            <w:tcW w:w="851" w:type="dxa"/>
            <w:vMerge w:val="continue"/>
            <w:vAlign w:val="center"/>
          </w:tcPr>
          <w:p>
            <w:pPr>
              <w:widowControl/>
              <w:jc w:val="center"/>
              <w:rPr>
                <w:rFonts w:ascii="宋体" w:hAnsi="宋体" w:cs="宋体"/>
                <w:kern w:val="0"/>
                <w:sz w:val="22"/>
              </w:rPr>
            </w:pPr>
          </w:p>
        </w:tc>
        <w:tc>
          <w:tcPr>
            <w:tcW w:w="856" w:type="dxa"/>
            <w:vMerge w:val="continue"/>
            <w:vAlign w:val="center"/>
          </w:tcPr>
          <w:p>
            <w:pPr>
              <w:widowControl/>
              <w:jc w:val="center"/>
              <w:rPr>
                <w:rFonts w:ascii="宋体" w:hAnsi="宋体" w:cs="宋体"/>
                <w:kern w:val="0"/>
                <w:sz w:val="22"/>
              </w:rPr>
            </w:pPr>
          </w:p>
        </w:tc>
        <w:tc>
          <w:tcPr>
            <w:tcW w:w="2045" w:type="dxa"/>
            <w:vMerge w:val="continue"/>
            <w:vAlign w:val="center"/>
          </w:tcPr>
          <w:p>
            <w:pPr>
              <w:widowControl/>
              <w:jc w:val="center"/>
              <w:rPr>
                <w:rFonts w:ascii="宋体" w:hAnsi="宋体" w:cs="宋体"/>
                <w:kern w:val="0"/>
                <w:sz w:val="22"/>
              </w:rPr>
            </w:pPr>
          </w:p>
        </w:tc>
        <w:tc>
          <w:tcPr>
            <w:tcW w:w="3511" w:type="dxa"/>
            <w:vMerge w:val="continue"/>
            <w:vAlign w:val="center"/>
          </w:tcPr>
          <w:p>
            <w:pPr>
              <w:jc w:val="left"/>
              <w:rPr>
                <w:color w:val="000000"/>
                <w:sz w:val="22"/>
              </w:rPr>
            </w:pPr>
          </w:p>
        </w:tc>
      </w:tr>
    </w:tbl>
    <w:p>
      <w:pPr>
        <w:spacing w:before="100" w:beforeAutospacing="1" w:line="500" w:lineRule="exact"/>
        <w:rPr>
          <w:sz w:val="28"/>
          <w:szCs w:val="28"/>
        </w:rPr>
      </w:pPr>
      <w:r>
        <w:rPr>
          <w:rFonts w:hint="eastAsia"/>
          <w:b/>
          <w:sz w:val="28"/>
          <w:szCs w:val="28"/>
        </w:rPr>
        <w:t>二、工作时间</w:t>
      </w:r>
      <w:r>
        <w:rPr>
          <w:rFonts w:hint="eastAsia"/>
          <w:sz w:val="28"/>
          <w:szCs w:val="28"/>
        </w:rPr>
        <w:t>：公司实行每周5天，每天8小时工作制，另适当加班。</w:t>
      </w:r>
    </w:p>
    <w:p>
      <w:pPr>
        <w:spacing w:line="500" w:lineRule="exact"/>
        <w:jc w:val="left"/>
        <w:rPr>
          <w:sz w:val="28"/>
          <w:szCs w:val="28"/>
        </w:rPr>
      </w:pPr>
      <w:r>
        <w:rPr>
          <w:rFonts w:hint="eastAsia"/>
          <w:b/>
          <w:sz w:val="28"/>
          <w:szCs w:val="28"/>
        </w:rPr>
        <w:t>三、薪酬待遇</w:t>
      </w:r>
      <w:r>
        <w:rPr>
          <w:rFonts w:hint="eastAsia"/>
          <w:sz w:val="28"/>
          <w:szCs w:val="28"/>
        </w:rPr>
        <w:t>：</w:t>
      </w:r>
      <w:r>
        <w:rPr>
          <w:sz w:val="28"/>
          <w:szCs w:val="28"/>
        </w:rPr>
        <w:t xml:space="preserve"> </w:t>
      </w:r>
    </w:p>
    <w:p>
      <w:pPr>
        <w:spacing w:line="500" w:lineRule="exact"/>
        <w:ind w:left="899" w:leftChars="228" w:hanging="420" w:hangingChars="150"/>
        <w:rPr>
          <w:sz w:val="28"/>
          <w:szCs w:val="28"/>
        </w:rPr>
      </w:pPr>
      <w:r>
        <w:rPr>
          <w:rFonts w:hint="eastAsia"/>
          <w:sz w:val="28"/>
          <w:szCs w:val="28"/>
        </w:rPr>
        <w:t>1、实习生实习期间发放生活补贴：2000-2200元/月，包住宿和一餐工作餐。</w:t>
      </w:r>
    </w:p>
    <w:p>
      <w:pPr>
        <w:spacing w:line="500" w:lineRule="exact"/>
        <w:ind w:left="899" w:leftChars="228" w:hanging="420" w:hangingChars="150"/>
        <w:rPr>
          <w:sz w:val="28"/>
          <w:szCs w:val="28"/>
        </w:rPr>
      </w:pPr>
      <w:r>
        <w:rPr>
          <w:rFonts w:hint="eastAsia"/>
          <w:sz w:val="28"/>
          <w:szCs w:val="28"/>
        </w:rPr>
        <w:t>2、实习期结束后，表现优秀者予以转正，转正工资综合月收入3500-4500元，享受社会保险及住房公积金，工作满一年享受带薪休假，年底双薪及绩效奖金。</w:t>
      </w:r>
    </w:p>
    <w:p>
      <w:pPr>
        <w:widowControl/>
        <w:spacing w:line="440" w:lineRule="exact"/>
        <w:jc w:val="center"/>
        <w:rPr>
          <w:rFonts w:ascii="宋体" w:hAnsi="宋体" w:cs="宋体"/>
          <w:b/>
          <w:color w:val="000000"/>
          <w:kern w:val="0"/>
          <w:sz w:val="24"/>
          <w:szCs w:val="24"/>
        </w:rPr>
      </w:pPr>
    </w:p>
    <w:p>
      <w:pPr>
        <w:widowControl/>
        <w:spacing w:line="500" w:lineRule="exact"/>
        <w:jc w:val="left"/>
        <w:rPr>
          <w:rFonts w:ascii="宋体" w:hAnsi="宋体" w:cs="宋体"/>
          <w:color w:val="000000"/>
          <w:kern w:val="0"/>
          <w:sz w:val="28"/>
          <w:szCs w:val="28"/>
        </w:rPr>
      </w:pPr>
      <w:r>
        <w:rPr>
          <w:rFonts w:hint="eastAsia" w:ascii="宋体" w:hAnsi="宋体" w:cs="宋体"/>
          <w:b/>
          <w:color w:val="000000"/>
          <w:kern w:val="0"/>
          <w:sz w:val="28"/>
          <w:szCs w:val="28"/>
        </w:rPr>
        <w:t>公司地址：</w:t>
      </w:r>
      <w:r>
        <w:rPr>
          <w:rFonts w:hint="eastAsia" w:ascii="宋体" w:hAnsi="宋体" w:cs="宋体"/>
          <w:color w:val="000000"/>
          <w:kern w:val="0"/>
          <w:sz w:val="28"/>
          <w:szCs w:val="28"/>
        </w:rPr>
        <w:t>珠海市金湾区三灶镇金海岸生物医药科技园</w:t>
      </w:r>
    </w:p>
    <w:p>
      <w:pPr>
        <w:ind w:firstLine="560"/>
        <w:rPr>
          <w:rFonts w:ascii="Arial" w:hAnsi="Arial" w:cs="Arial"/>
          <w:color w:val="333333"/>
          <w:kern w:val="0"/>
          <w:sz w:val="28"/>
          <w:szCs w:val="28"/>
        </w:rPr>
      </w:pPr>
      <w:bookmarkStart w:id="0" w:name="_GoBack"/>
      <w:bookmarkEnd w:id="0"/>
    </w:p>
    <w:sectPr>
      <w:pgSz w:w="11906" w:h="16838"/>
      <w:pgMar w:top="1440" w:right="1418"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4A91"/>
    <w:rsid w:val="00093182"/>
    <w:rsid w:val="000940A3"/>
    <w:rsid w:val="001F54B9"/>
    <w:rsid w:val="002442D4"/>
    <w:rsid w:val="002D6181"/>
    <w:rsid w:val="00312F02"/>
    <w:rsid w:val="003447AE"/>
    <w:rsid w:val="003A6C85"/>
    <w:rsid w:val="003C7C34"/>
    <w:rsid w:val="004342B6"/>
    <w:rsid w:val="00464A91"/>
    <w:rsid w:val="00525858"/>
    <w:rsid w:val="005A3069"/>
    <w:rsid w:val="005C6A6E"/>
    <w:rsid w:val="006C36D5"/>
    <w:rsid w:val="007F20F3"/>
    <w:rsid w:val="008B1905"/>
    <w:rsid w:val="009620AD"/>
    <w:rsid w:val="00993161"/>
    <w:rsid w:val="00A0532C"/>
    <w:rsid w:val="00C773BC"/>
    <w:rsid w:val="00E44EAB"/>
    <w:rsid w:val="00F3613E"/>
    <w:rsid w:val="00F738B5"/>
    <w:rsid w:val="00FA68A4"/>
    <w:rsid w:val="6578176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qFormat/>
    <w:uiPriority w:val="99"/>
    <w:rPr>
      <w:rFonts w:ascii="Times New Roman" w:hAnsi="Times New Roman" w:eastAsia="宋体" w:cs="Times New Roman"/>
      <w:sz w:val="18"/>
      <w:szCs w:val="18"/>
    </w:r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141</Words>
  <Characters>804</Characters>
  <Lines>6</Lines>
  <Paragraphs>1</Paragraphs>
  <TotalTime>0</TotalTime>
  <ScaleCrop>false</ScaleCrop>
  <LinksUpToDate>false</LinksUpToDate>
  <CharactersWithSpaces>944</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2017-03-29T08:31:00Z</dcterms:created>
  <dc:creator>微软用户</dc:creator>
  <cp:lastModifiedBy>admin</cp:lastModifiedBy>
  <dcterms:modified xsi:type="dcterms:W3CDTF">2017-04-06T01:37:22Z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