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31680" w:firstLineChars="200"/>
        <w:jc w:val="left"/>
        <w:rPr>
          <w:rFonts w:ascii="黑体" w:hAnsi="黑体" w:eastAsia="黑体" w:cs="黑体"/>
          <w:sz w:val="36"/>
          <w:szCs w:val="36"/>
        </w:rPr>
      </w:pPr>
      <w:r>
        <w:rPr>
          <w:rFonts w:ascii="宋体" w:hAnsi="宋体"/>
          <w:sz w:val="24"/>
        </w:rPr>
        <w:t xml:space="preserve">          </w:t>
      </w:r>
      <w:r>
        <w:rPr>
          <w:rFonts w:hint="eastAsia" w:ascii="黑体" w:hAnsi="黑体" w:eastAsia="黑体" w:cs="黑体"/>
          <w:sz w:val="36"/>
          <w:szCs w:val="36"/>
        </w:rPr>
        <w:t>华润湖南双舟医药有限公司招聘简章</w:t>
      </w:r>
    </w:p>
    <w:p>
      <w:pPr>
        <w:ind w:firstLine="31680" w:firstLineChars="200"/>
        <w:jc w:val="left"/>
        <w:rPr>
          <w:rFonts w:hint="eastAsia" w:ascii="仿宋_GB2312" w:hAnsi="仿宋_GB2312" w:eastAsia="仿宋_GB2312" w:cs="仿宋_GB2312"/>
          <w:sz w:val="24"/>
          <w:szCs w:val="24"/>
        </w:rPr>
      </w:pPr>
      <w:r>
        <w:rPr>
          <w:rFonts w:ascii="宋体" w:hAnsi="宋体" w:eastAsia="宋体" w:cs="Times New Roman"/>
          <w:kern w:val="2"/>
          <w:sz w:val="24"/>
          <w:szCs w:val="20"/>
          <w:lang w:val="en-US" w:eastAsia="zh-CN" w:bidi="ar-SA"/>
        </w:rPr>
        <w:pict>
          <v:shape id="图片框 1030" o:spid="_x0000_s1027" type="#_x0000_t75" style="position:absolute;left:0;margin-left:6pt;margin-top:12.25pt;height:267.2pt;width:185.55pt;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双舟医药" r:id="rId7"/>
            <o:lock v:ext="edit" position="f" selection="f" grouping="f" rotation="f" cropping="f" text="f" aspectratio="t"/>
            <w10:wrap type="square"/>
          </v:shape>
        </w:pict>
      </w:r>
    </w:p>
    <w:p>
      <w:pPr>
        <w:ind w:firstLine="316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华润湖南双舟医药有限公司是具有独立法人资格的现代化大型医药物流批发企业。其前身为湖南双舟医药有限公司公司，双舟医药成立于</w:t>
      </w:r>
      <w:r>
        <w:rPr>
          <w:rFonts w:ascii="仿宋_GB2312" w:hAnsi="仿宋_GB2312" w:eastAsia="仿宋_GB2312" w:cs="仿宋_GB2312"/>
          <w:sz w:val="24"/>
          <w:szCs w:val="24"/>
        </w:rPr>
        <w:t>2002</w:t>
      </w:r>
      <w:r>
        <w:rPr>
          <w:rFonts w:hint="eastAsia" w:ascii="仿宋_GB2312" w:hAnsi="仿宋_GB2312" w:eastAsia="仿宋_GB2312" w:cs="仿宋_GB2312"/>
          <w:sz w:val="24"/>
          <w:szCs w:val="24"/>
        </w:rPr>
        <w:t>年</w:t>
      </w:r>
      <w:r>
        <w:rPr>
          <w:rFonts w:ascii="仿宋_GB2312" w:hAnsi="仿宋_GB2312" w:eastAsia="仿宋_GB2312" w:cs="仿宋_GB2312"/>
          <w:sz w:val="24"/>
          <w:szCs w:val="24"/>
        </w:rPr>
        <w:t>10</w:t>
      </w:r>
      <w:r>
        <w:rPr>
          <w:rFonts w:hint="eastAsia" w:ascii="仿宋_GB2312" w:hAnsi="仿宋_GB2312" w:eastAsia="仿宋_GB2312" w:cs="仿宋_GB2312"/>
          <w:sz w:val="24"/>
          <w:szCs w:val="24"/>
        </w:rPr>
        <w:t>月。公司现有资产数十亿元。公司主要经营中成药、化学药制剂、抗生素、生化药品、生物制品、酒类、化妆品、保健食品、一、二类医疗器械和三类一次性无菌器械，经营品种达</w:t>
      </w:r>
      <w:r>
        <w:rPr>
          <w:rFonts w:ascii="仿宋_GB2312" w:hAnsi="仿宋_GB2312" w:eastAsia="仿宋_GB2312" w:cs="仿宋_GB2312"/>
          <w:sz w:val="24"/>
          <w:szCs w:val="24"/>
        </w:rPr>
        <w:t>8000</w:t>
      </w:r>
      <w:r>
        <w:rPr>
          <w:rFonts w:hint="eastAsia" w:ascii="仿宋_GB2312" w:hAnsi="仿宋_GB2312" w:eastAsia="仿宋_GB2312" w:cs="仿宋_GB2312"/>
          <w:sz w:val="24"/>
          <w:szCs w:val="24"/>
        </w:rPr>
        <w:t>余个。公司目前旗下员工</w:t>
      </w:r>
      <w:r>
        <w:rPr>
          <w:rFonts w:ascii="仿宋_GB2312" w:hAnsi="仿宋_GB2312" w:eastAsia="仿宋_GB2312" w:cs="仿宋_GB2312"/>
          <w:sz w:val="24"/>
          <w:szCs w:val="24"/>
        </w:rPr>
        <w:t>500</w:t>
      </w:r>
      <w:r>
        <w:rPr>
          <w:rFonts w:hint="eastAsia" w:ascii="仿宋_GB2312" w:hAnsi="仿宋_GB2312" w:eastAsia="仿宋_GB2312" w:cs="仿宋_GB2312"/>
          <w:sz w:val="24"/>
          <w:szCs w:val="24"/>
        </w:rPr>
        <w:t>余人，拥有省内规模最大、设备最先进、面积达</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万平方米的现代化仓储大楼，多功能综合办公楼宽敞舒适，员工生活区配套设施齐全。</w:t>
      </w:r>
    </w:p>
    <w:p>
      <w:pPr>
        <w:ind w:firstLine="316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公司深知企业的发展离不开强有力的人才支撑。为力求打造一支务实高效的双舟团队，公司每月都将组织高层领导和外聘讲师在员工内开展企业培训，以提升员工个人综合素质，适应企业、社会的发展需要。除此之外，为更好调动员工工作积极性，公司建立了良好的内部竞聘制度，在双舟，绝大多数中高层领导均从基层员工中培养提拔，所有采购部和营销部的主管均是从仓库保管员等基层职位锻炼成才。</w:t>
      </w:r>
    </w:p>
    <w:p>
      <w:pPr>
        <w:ind w:firstLine="316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t>2014</w:t>
      </w:r>
      <w:r>
        <w:rPr>
          <w:rFonts w:hint="eastAsia" w:ascii="仿宋_GB2312" w:hAnsi="仿宋_GB2312" w:eastAsia="仿宋_GB2312" w:cs="仿宋_GB2312"/>
          <w:sz w:val="24"/>
          <w:szCs w:val="24"/>
        </w:rPr>
        <w:t>年，我们有理由相信：站在新的历史起点上，华润双舟人发展的步伐将迈得更高更远，更加自信！</w:t>
      </w:r>
    </w:p>
    <w:p>
      <w:pPr>
        <w:ind w:firstLine="316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海阔凭鱼跃，天高任鸟飞！华润双舟医药期待您的加盟，与企业共谋发展！</w:t>
      </w:r>
    </w:p>
    <w:p>
      <w:pPr>
        <w:ind w:firstLine="31680" w:firstLineChars="200"/>
        <w:jc w:val="left"/>
        <w:rPr>
          <w:rFonts w:hint="eastAsia" w:ascii="仿宋_GB2312" w:hAnsi="仿宋_GB2312" w:eastAsia="仿宋_GB2312" w:cs="仿宋_GB2312"/>
          <w:sz w:val="24"/>
          <w:szCs w:val="24"/>
        </w:rPr>
      </w:pPr>
    </w:p>
    <w:p>
      <w:pPr>
        <w:ind w:firstLine="31680" w:firstLineChars="200"/>
        <w:jc w:val="left"/>
        <w:rPr>
          <w:rFonts w:hint="eastAsia" w:ascii="仿宋_GB2312" w:hAnsi="仿宋_GB2312" w:eastAsia="仿宋_GB2312" w:cs="仿宋_GB2312"/>
          <w:sz w:val="24"/>
          <w:szCs w:val="24"/>
        </w:rPr>
      </w:pPr>
    </w:p>
    <w:p>
      <w:pPr>
        <w:ind w:firstLine="31680" w:firstLineChars="200"/>
        <w:jc w:val="left"/>
        <w:rPr>
          <w:rFonts w:hint="eastAsia" w:ascii="仿宋_GB2312" w:hAnsi="仿宋_GB2312" w:eastAsia="仿宋_GB2312" w:cs="仿宋_GB2312"/>
          <w:sz w:val="24"/>
          <w:szCs w:val="24"/>
        </w:rPr>
      </w:pPr>
    </w:p>
    <w:p>
      <w:pPr>
        <w:ind w:firstLine="31680" w:firstLineChars="200"/>
        <w:jc w:val="left"/>
        <w:rPr>
          <w:rFonts w:hint="eastAsia" w:ascii="仿宋_GB2312" w:hAnsi="仿宋_GB2312" w:eastAsia="仿宋_GB2312" w:cs="仿宋_GB2312"/>
          <w:sz w:val="24"/>
          <w:szCs w:val="24"/>
        </w:rPr>
      </w:pPr>
    </w:p>
    <w:p>
      <w:pPr>
        <w:ind w:firstLine="31680" w:firstLineChars="200"/>
        <w:jc w:val="left"/>
        <w:rPr>
          <w:rFonts w:hint="eastAsia" w:ascii="仿宋_GB2312" w:hAnsi="仿宋_GB2312" w:eastAsia="仿宋_GB2312" w:cs="仿宋_GB2312"/>
          <w:sz w:val="24"/>
          <w:szCs w:val="24"/>
        </w:rPr>
      </w:pPr>
    </w:p>
    <w:p>
      <w:pPr>
        <w:ind w:firstLine="31680" w:firstLineChars="200"/>
        <w:jc w:val="left"/>
        <w:rPr>
          <w:rFonts w:hint="eastAsia" w:ascii="仿宋_GB2312" w:hAnsi="仿宋_GB2312" w:eastAsia="仿宋_GB2312" w:cs="仿宋_GB2312"/>
          <w:sz w:val="24"/>
          <w:szCs w:val="24"/>
        </w:rPr>
      </w:pPr>
    </w:p>
    <w:p>
      <w:pPr>
        <w:ind w:firstLine="31680" w:firstLineChars="200"/>
        <w:jc w:val="left"/>
        <w:rPr>
          <w:rFonts w:hint="eastAsia" w:ascii="仿宋_GB2312" w:hAnsi="仿宋_GB2312" w:eastAsia="仿宋_GB2312" w:cs="仿宋_GB2312"/>
          <w:sz w:val="24"/>
          <w:szCs w:val="24"/>
        </w:rPr>
      </w:pPr>
    </w:p>
    <w:p>
      <w:pPr>
        <w:ind w:firstLine="31680" w:firstLineChars="200"/>
        <w:jc w:val="left"/>
        <w:rPr>
          <w:rFonts w:hint="eastAsia" w:ascii="仿宋_GB2312" w:hAnsi="仿宋_GB2312" w:eastAsia="仿宋_GB2312" w:cs="仿宋_GB2312"/>
          <w:sz w:val="24"/>
          <w:szCs w:val="24"/>
        </w:rPr>
      </w:pPr>
    </w:p>
    <w:p>
      <w:pPr>
        <w:ind w:firstLine="31680" w:firstLineChars="200"/>
        <w:jc w:val="left"/>
        <w:rPr>
          <w:rFonts w:hint="eastAsia" w:ascii="仿宋_GB2312" w:hAnsi="仿宋_GB2312" w:eastAsia="仿宋_GB2312" w:cs="仿宋_GB2312"/>
          <w:sz w:val="24"/>
          <w:szCs w:val="24"/>
        </w:rPr>
      </w:pPr>
    </w:p>
    <w:p>
      <w:pPr>
        <w:spacing w:line="360" w:lineRule="auto"/>
        <w:ind w:right="31680" w:rightChars="46"/>
        <w:rPr>
          <w:rFonts w:ascii="宋体"/>
          <w:b/>
          <w:sz w:val="28"/>
          <w:szCs w:val="28"/>
        </w:rPr>
      </w:pPr>
      <w:r>
        <w:rPr>
          <w:rFonts w:hint="eastAsia" w:ascii="宋体" w:hAnsi="宋体"/>
          <w:b/>
          <w:sz w:val="28"/>
          <w:szCs w:val="28"/>
        </w:rPr>
        <w:t>一、</w:t>
      </w:r>
      <w:r>
        <w:rPr>
          <w:rFonts w:ascii="宋体" w:hAnsi="宋体"/>
          <w:b/>
          <w:sz w:val="28"/>
          <w:szCs w:val="28"/>
        </w:rPr>
        <w:t>2014</w:t>
      </w:r>
      <w:r>
        <w:rPr>
          <w:rFonts w:hint="eastAsia" w:ascii="宋体" w:hAnsi="宋体"/>
          <w:b/>
          <w:sz w:val="28"/>
          <w:szCs w:val="28"/>
        </w:rPr>
        <w:t>年招聘需求</w:t>
      </w:r>
    </w:p>
    <w:tbl>
      <w:tblPr>
        <w:tblpPr w:leftFromText="180" w:rightFromText="180" w:vertAnchor="text" w:horzAnchor="page" w:tblpX="1277" w:tblpY="302"/>
        <w:tblOverlap w:val="never"/>
        <w:tblW w:w="97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548"/>
        <w:gridCol w:w="900"/>
        <w:gridCol w:w="3649"/>
        <w:gridCol w:w="3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28" w:hRule="atLeast"/>
        </w:trPr>
        <w:tc>
          <w:tcPr>
            <w:tcW w:w="1548"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b/>
                <w:bCs/>
                <w:sz w:val="24"/>
              </w:rPr>
            </w:pPr>
            <w:r>
              <w:rPr>
                <w:rFonts w:hint="eastAsia" w:ascii="宋体"/>
                <w:b/>
                <w:bCs/>
                <w:sz w:val="24"/>
              </w:rPr>
              <w:t>质量管理员验收员</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sz w:val="24"/>
              </w:rPr>
            </w:pPr>
            <w:r>
              <w:rPr>
                <w:rFonts w:hint="eastAsia" w:ascii="宋体"/>
                <w:b/>
                <w:sz w:val="24"/>
                <w:lang w:val="en-US" w:eastAsia="zh-CN"/>
              </w:rPr>
              <w:t>5</w:t>
            </w:r>
            <w:r>
              <w:rPr>
                <w:rFonts w:hint="eastAsia" w:ascii="宋体"/>
                <w:sz w:val="24"/>
              </w:rPr>
              <w:t>名</w:t>
            </w:r>
          </w:p>
        </w:tc>
        <w:tc>
          <w:tcPr>
            <w:tcW w:w="3649" w:type="dxa"/>
            <w:tcBorders>
              <w:top w:val="single" w:color="auto" w:sz="4" w:space="0"/>
              <w:left w:val="single" w:color="auto" w:sz="4" w:space="0"/>
              <w:bottom w:val="single" w:color="auto" w:sz="4" w:space="0"/>
              <w:right w:val="single" w:color="auto" w:sz="4" w:space="0"/>
            </w:tcBorders>
            <w:vAlign w:val="center"/>
          </w:tcPr>
          <w:p>
            <w:pPr>
              <w:numPr>
                <w:ilvl w:val="0"/>
                <w:numId w:val="1"/>
              </w:numPr>
              <w:autoSpaceDE w:val="0"/>
              <w:autoSpaceDN w:val="0"/>
              <w:jc w:val="left"/>
              <w:rPr>
                <w:rFonts w:ascii="宋体"/>
                <w:szCs w:val="21"/>
              </w:rPr>
            </w:pPr>
            <w:r>
              <w:rPr>
                <w:rFonts w:hint="eastAsia" w:ascii="宋体"/>
                <w:szCs w:val="21"/>
              </w:rPr>
              <w:t>大专以上学历，药学相关专业，对药品知识了解；</w:t>
            </w:r>
          </w:p>
          <w:p>
            <w:pPr>
              <w:numPr>
                <w:ilvl w:val="0"/>
                <w:numId w:val="1"/>
              </w:numPr>
              <w:autoSpaceDE w:val="0"/>
              <w:autoSpaceDN w:val="0"/>
              <w:jc w:val="left"/>
              <w:rPr>
                <w:rFonts w:hint="eastAsia" w:ascii="宋体"/>
                <w:szCs w:val="21"/>
              </w:rPr>
            </w:pPr>
            <w:r>
              <w:rPr>
                <w:rFonts w:hint="eastAsia" w:ascii="宋体"/>
                <w:szCs w:val="21"/>
              </w:rPr>
              <w:t>能吃苦耐劳，看重发展前景，稳定性强。</w:t>
            </w:r>
          </w:p>
        </w:tc>
        <w:tc>
          <w:tcPr>
            <w:tcW w:w="3650"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ind w:leftChars="0"/>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lang w:val="en-US" w:eastAsia="zh-CN"/>
              </w:rPr>
              <w:t>包吃住+五险</w:t>
            </w:r>
            <w:r>
              <w:rPr>
                <w:rFonts w:hint="eastAsia" w:ascii="楷体_GB2312" w:hAnsi="楷体_GB2312" w:eastAsia="楷体_GB2312" w:cs="楷体_GB2312"/>
                <w:b/>
                <w:bCs/>
                <w:sz w:val="24"/>
              </w:rPr>
              <w:t>一金+节假日福利礼品+丰厚的年终奖+年假</w:t>
            </w:r>
            <w:r>
              <w:rPr>
                <w:rFonts w:hint="eastAsia" w:ascii="楷体_GB2312" w:hAnsi="楷体_GB2312" w:eastAsia="楷体_GB2312" w:cs="楷体_GB2312"/>
                <w:b/>
                <w:bCs/>
                <w:sz w:val="24"/>
                <w:lang w:eastAsia="zh-CN"/>
              </w:rPr>
              <w:t>；</w:t>
            </w:r>
          </w:p>
          <w:p>
            <w:pPr>
              <w:numPr>
                <w:ilvl w:val="0"/>
                <w:numId w:val="2"/>
              </w:numPr>
              <w:autoSpaceDE w:val="0"/>
              <w:autoSpaceDN w:val="0"/>
              <w:ind w:leftChars="0"/>
              <w:jc w:val="lef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转正后2200以上。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78" w:hRule="atLeast"/>
        </w:trPr>
        <w:tc>
          <w:tcPr>
            <w:tcW w:w="154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b/>
                <w:bCs/>
                <w:sz w:val="24"/>
                <w:lang w:eastAsia="zh-CN"/>
              </w:rPr>
            </w:pPr>
          </w:p>
          <w:p>
            <w:pPr>
              <w:autoSpaceDE w:val="0"/>
              <w:autoSpaceDN w:val="0"/>
              <w:jc w:val="center"/>
              <w:rPr>
                <w:rFonts w:ascii="宋体"/>
                <w:b/>
                <w:bCs/>
                <w:sz w:val="24"/>
              </w:rPr>
            </w:pPr>
            <w:r>
              <w:rPr>
                <w:rFonts w:hint="eastAsia" w:ascii="宋体" w:hAnsi="宋体"/>
                <w:b/>
                <w:bCs/>
                <w:sz w:val="24"/>
                <w:lang w:eastAsia="zh-CN"/>
              </w:rPr>
              <w:t>医药</w:t>
            </w:r>
            <w:r>
              <w:rPr>
                <w:rFonts w:hint="eastAsia" w:ascii="宋体" w:hAnsi="宋体"/>
                <w:b/>
                <w:bCs/>
                <w:sz w:val="24"/>
              </w:rPr>
              <w:t>保管员</w:t>
            </w:r>
          </w:p>
          <w:p>
            <w:pPr>
              <w:autoSpaceDE w:val="0"/>
              <w:autoSpaceDN w:val="0"/>
              <w:jc w:val="center"/>
              <w:rPr>
                <w:rFonts w:ascii="宋体"/>
                <w:b/>
                <w:bCs/>
                <w:sz w:val="24"/>
              </w:rPr>
            </w:pPr>
            <w:r>
              <w:rPr>
                <w:rFonts w:hint="eastAsia" w:ascii="宋体" w:hAnsi="宋体"/>
                <w:b/>
                <w:bCs/>
                <w:sz w:val="24"/>
                <w:lang w:eastAsia="zh-CN"/>
              </w:rPr>
              <w:t>医药</w:t>
            </w:r>
            <w:r>
              <w:rPr>
                <w:rFonts w:hint="eastAsia" w:ascii="宋体" w:hAnsi="宋体"/>
                <w:b/>
                <w:bCs/>
                <w:sz w:val="24"/>
              </w:rPr>
              <w:t>发货员</w:t>
            </w:r>
          </w:p>
          <w:p>
            <w:pPr>
              <w:autoSpaceDE w:val="0"/>
              <w:autoSpaceDN w:val="0"/>
              <w:jc w:val="center"/>
              <w:rPr>
                <w:rFonts w:ascii="宋体"/>
                <w:b/>
                <w:bCs/>
                <w:sz w:val="24"/>
              </w:rPr>
            </w:pPr>
            <w:r>
              <w:rPr>
                <w:rFonts w:hint="eastAsia" w:ascii="宋体" w:hAnsi="宋体"/>
                <w:b/>
                <w:bCs/>
                <w:sz w:val="24"/>
                <w:lang w:eastAsia="zh-CN"/>
              </w:rPr>
              <w:t>医药</w:t>
            </w:r>
            <w:r>
              <w:rPr>
                <w:rFonts w:hint="eastAsia" w:ascii="宋体" w:hAnsi="宋体"/>
                <w:b/>
                <w:bCs/>
                <w:sz w:val="24"/>
              </w:rPr>
              <w:t>复核员</w:t>
            </w:r>
          </w:p>
          <w:p>
            <w:pPr>
              <w:autoSpaceDE w:val="0"/>
              <w:autoSpaceDN w:val="0"/>
              <w:jc w:val="center"/>
              <w:rPr>
                <w:rFonts w:ascii="宋体"/>
                <w:b/>
                <w:bCs/>
                <w:sz w:val="24"/>
              </w:rPr>
            </w:pPr>
          </w:p>
        </w:tc>
        <w:tc>
          <w:tcPr>
            <w:tcW w:w="900"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hint="eastAsia" w:ascii="宋体" w:eastAsia="宋体"/>
                <w:sz w:val="24"/>
                <w:lang w:eastAsia="zh-CN"/>
              </w:rPr>
            </w:pPr>
            <w:r>
              <w:rPr>
                <w:rFonts w:hint="eastAsia" w:ascii="宋体"/>
                <w:sz w:val="24"/>
                <w:lang w:val="en-US" w:eastAsia="zh-CN"/>
              </w:rPr>
              <w:t>15</w:t>
            </w:r>
          </w:p>
        </w:tc>
        <w:tc>
          <w:tcPr>
            <w:tcW w:w="3649" w:type="dxa"/>
            <w:tcBorders>
              <w:top w:val="single" w:color="auto" w:sz="4" w:space="0"/>
              <w:left w:val="single" w:color="auto" w:sz="6" w:space="0"/>
              <w:right w:val="single" w:color="auto" w:sz="6" w:space="0"/>
            </w:tcBorders>
            <w:vAlign w:val="center"/>
          </w:tcPr>
          <w:p>
            <w:pPr>
              <w:numPr>
                <w:ilvl w:val="0"/>
                <w:numId w:val="3"/>
              </w:numPr>
              <w:autoSpaceDE w:val="0"/>
              <w:autoSpaceDN w:val="0"/>
              <w:jc w:val="left"/>
              <w:rPr>
                <w:rFonts w:ascii="宋体"/>
                <w:szCs w:val="21"/>
              </w:rPr>
            </w:pPr>
            <w:r>
              <w:rPr>
                <w:rFonts w:hint="eastAsia" w:ascii="宋体" w:hAnsi="宋体"/>
                <w:szCs w:val="21"/>
              </w:rPr>
              <w:t>吃苦耐劳，高中以上学历；</w:t>
            </w:r>
          </w:p>
          <w:p>
            <w:pPr>
              <w:numPr>
                <w:ilvl w:val="0"/>
                <w:numId w:val="3"/>
              </w:numPr>
              <w:autoSpaceDE w:val="0"/>
              <w:autoSpaceDN w:val="0"/>
              <w:jc w:val="left"/>
              <w:rPr>
                <w:rFonts w:ascii="宋体"/>
                <w:szCs w:val="21"/>
              </w:rPr>
            </w:pPr>
            <w:r>
              <w:rPr>
                <w:rFonts w:hint="eastAsia" w:ascii="宋体" w:hAnsi="宋体"/>
                <w:szCs w:val="21"/>
              </w:rPr>
              <w:t>医药、物流相关专业人员优先考虑；</w:t>
            </w:r>
          </w:p>
          <w:p>
            <w:pPr>
              <w:numPr>
                <w:ilvl w:val="0"/>
                <w:numId w:val="3"/>
              </w:numPr>
              <w:autoSpaceDE w:val="0"/>
              <w:autoSpaceDN w:val="0"/>
              <w:jc w:val="left"/>
              <w:rPr>
                <w:rFonts w:hint="eastAsia" w:ascii="宋体" w:hAnsi="宋体"/>
                <w:szCs w:val="21"/>
              </w:rPr>
            </w:pPr>
            <w:r>
              <w:rPr>
                <w:rFonts w:hint="eastAsia" w:ascii="宋体" w:hAnsi="宋体"/>
                <w:szCs w:val="21"/>
              </w:rPr>
              <w:t>本岗位人员均作为储备业务人员重点培养。</w:t>
            </w:r>
          </w:p>
        </w:tc>
        <w:tc>
          <w:tcPr>
            <w:tcW w:w="3650" w:type="dxa"/>
            <w:tcBorders>
              <w:top w:val="single" w:color="auto" w:sz="4" w:space="0"/>
              <w:left w:val="single" w:color="auto" w:sz="6" w:space="0"/>
              <w:right w:val="single" w:color="auto" w:sz="6" w:space="0"/>
            </w:tcBorders>
            <w:vAlign w:val="center"/>
          </w:tcPr>
          <w:p>
            <w:pPr>
              <w:numPr>
                <w:numId w:val="0"/>
              </w:numPr>
              <w:autoSpaceDE w:val="0"/>
              <w:autoSpaceDN w:val="0"/>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lang w:val="en-US" w:eastAsia="zh-CN"/>
              </w:rPr>
              <w:t>1、包吃住+五险</w:t>
            </w:r>
            <w:r>
              <w:rPr>
                <w:rFonts w:hint="eastAsia" w:ascii="楷体_GB2312" w:hAnsi="楷体_GB2312" w:eastAsia="楷体_GB2312" w:cs="楷体_GB2312"/>
                <w:b/>
                <w:bCs/>
                <w:sz w:val="24"/>
              </w:rPr>
              <w:t>一金+节假日福利礼品+丰厚的年终奖+年假</w:t>
            </w:r>
            <w:r>
              <w:rPr>
                <w:rFonts w:hint="eastAsia" w:ascii="楷体_GB2312" w:hAnsi="楷体_GB2312" w:eastAsia="楷体_GB2312" w:cs="楷体_GB2312"/>
                <w:b/>
                <w:bCs/>
                <w:sz w:val="24"/>
                <w:lang w:eastAsia="zh-CN"/>
              </w:rPr>
              <w:t>；</w:t>
            </w:r>
          </w:p>
          <w:p>
            <w:pPr>
              <w:numPr>
                <w:numId w:val="0"/>
              </w:numPr>
              <w:autoSpaceDE w:val="0"/>
              <w:autoSpaceDN w:val="0"/>
              <w:ind w:leftChars="0"/>
              <w:jc w:val="left"/>
              <w:rPr>
                <w:rFonts w:ascii="宋体"/>
                <w:szCs w:val="21"/>
              </w:rPr>
            </w:pPr>
            <w:r>
              <w:rPr>
                <w:rFonts w:hint="eastAsia" w:ascii="楷体_GB2312" w:hAnsi="楷体_GB2312" w:eastAsia="楷体_GB2312" w:cs="楷体_GB2312"/>
                <w:b/>
                <w:bCs/>
                <w:sz w:val="24"/>
                <w:lang w:val="en-US" w:eastAsia="zh-CN"/>
              </w:rPr>
              <w:t>2、转正后2200-3500。</w:t>
            </w:r>
          </w:p>
        </w:tc>
      </w:tr>
    </w:tbl>
    <w:p>
      <w:pPr>
        <w:spacing w:line="360" w:lineRule="auto"/>
        <w:ind w:right="31680" w:rightChars="46"/>
        <w:rPr>
          <w:rFonts w:ascii="楷体_GB2312" w:hAnsi="楷体_GB2312" w:eastAsia="楷体_GB2312" w:cs="楷体_GB2312"/>
          <w:b/>
          <w:bCs/>
          <w:i/>
          <w:sz w:val="24"/>
        </w:rPr>
      </w:pPr>
      <w:r>
        <w:rPr>
          <w:rFonts w:hint="eastAsia" w:ascii="楷体_GB2312" w:hAnsi="楷体_GB2312" w:eastAsia="楷体_GB2312" w:cs="楷体_GB2312"/>
          <w:b/>
          <w:bCs/>
          <w:i/>
          <w:sz w:val="24"/>
        </w:rPr>
        <w:t>以上岗位一经录用待遇从优！</w:t>
      </w:r>
    </w:p>
    <w:p>
      <w:pPr>
        <w:spacing w:line="360" w:lineRule="auto"/>
        <w:ind w:right="31680" w:rightChars="46"/>
        <w:rPr>
          <w:rFonts w:ascii="楷体_GB2312" w:hAnsi="楷体_GB2312" w:eastAsia="楷体_GB2312" w:cs="楷体_GB2312"/>
          <w:b/>
          <w:bCs/>
          <w:sz w:val="24"/>
        </w:rPr>
      </w:pPr>
      <w:r>
        <w:rPr>
          <w:rFonts w:hint="eastAsia" w:ascii="楷体_GB2312" w:hAnsi="楷体_GB2312" w:eastAsia="楷体_GB2312" w:cs="楷体_GB2312"/>
          <w:b/>
          <w:bCs/>
          <w:sz w:val="24"/>
        </w:rPr>
        <w:t>薪资标准：岗位工资</w:t>
      </w:r>
      <w:r>
        <w:rPr>
          <w:rFonts w:ascii="楷体_GB2312" w:hAnsi="楷体_GB2312" w:eastAsia="楷体_GB2312" w:cs="楷体_GB2312"/>
          <w:b/>
          <w:bCs/>
          <w:sz w:val="24"/>
        </w:rPr>
        <w:t>/</w:t>
      </w:r>
      <w:r>
        <w:rPr>
          <w:rFonts w:hint="eastAsia" w:ascii="楷体_GB2312" w:hAnsi="楷体_GB2312" w:eastAsia="楷体_GB2312" w:cs="楷体_GB2312"/>
          <w:b/>
          <w:bCs/>
          <w:sz w:val="24"/>
        </w:rPr>
        <w:t>提成工资</w:t>
      </w:r>
      <w:r>
        <w:rPr>
          <w:rFonts w:ascii="楷体_GB2312" w:hAnsi="楷体_GB2312" w:eastAsia="楷体_GB2312" w:cs="楷体_GB2312"/>
          <w:b/>
          <w:bCs/>
          <w:sz w:val="24"/>
        </w:rPr>
        <w:t>+</w:t>
      </w:r>
      <w:r>
        <w:rPr>
          <w:rFonts w:hint="eastAsia" w:ascii="楷体_GB2312" w:hAnsi="楷体_GB2312" w:eastAsia="楷体_GB2312" w:cs="楷体_GB2312"/>
          <w:b/>
          <w:bCs/>
          <w:sz w:val="24"/>
        </w:rPr>
        <w:t>职称工资</w:t>
      </w:r>
      <w:r>
        <w:rPr>
          <w:rFonts w:ascii="楷体_GB2312" w:hAnsi="楷体_GB2312" w:eastAsia="楷体_GB2312" w:cs="楷体_GB2312"/>
          <w:b/>
          <w:bCs/>
          <w:sz w:val="24"/>
        </w:rPr>
        <w:t>+</w:t>
      </w:r>
      <w:r>
        <w:rPr>
          <w:rFonts w:hint="eastAsia" w:ascii="楷体_GB2312" w:hAnsi="楷体_GB2312" w:eastAsia="楷体_GB2312" w:cs="楷体_GB2312"/>
          <w:b/>
          <w:bCs/>
          <w:sz w:val="24"/>
        </w:rPr>
        <w:t>岗位工龄工资；</w:t>
      </w:r>
    </w:p>
    <w:p>
      <w:pPr>
        <w:spacing w:line="360" w:lineRule="auto"/>
        <w:ind w:right="31680" w:rightChars="-330"/>
        <w:rPr>
          <w:rFonts w:ascii="楷体_GB2312" w:hAnsi="楷体_GB2312" w:eastAsia="楷体_GB2312" w:cs="楷体_GB2312"/>
          <w:b/>
          <w:bCs/>
          <w:sz w:val="24"/>
        </w:rPr>
      </w:pPr>
      <w:r>
        <w:rPr>
          <w:rFonts w:hint="eastAsia" w:ascii="楷体_GB2312" w:hAnsi="楷体_GB2312" w:eastAsia="楷体_GB2312" w:cs="楷体_GB2312"/>
          <w:b/>
          <w:bCs/>
          <w:sz w:val="24"/>
        </w:rPr>
        <w:t>其他福利：五险一金</w:t>
      </w:r>
      <w:r>
        <w:rPr>
          <w:rFonts w:ascii="楷体_GB2312" w:hAnsi="楷体_GB2312" w:eastAsia="楷体_GB2312" w:cs="楷体_GB2312"/>
          <w:b/>
          <w:bCs/>
          <w:sz w:val="24"/>
        </w:rPr>
        <w:t>+</w:t>
      </w:r>
      <w:r>
        <w:rPr>
          <w:rFonts w:hint="eastAsia" w:ascii="楷体_GB2312" w:hAnsi="楷体_GB2312" w:eastAsia="楷体_GB2312" w:cs="楷体_GB2312"/>
          <w:b/>
          <w:bCs/>
          <w:sz w:val="24"/>
        </w:rPr>
        <w:t>节假日福利礼品</w:t>
      </w:r>
      <w:r>
        <w:rPr>
          <w:rFonts w:ascii="楷体_GB2312" w:hAnsi="楷体_GB2312" w:eastAsia="楷体_GB2312" w:cs="楷体_GB2312"/>
          <w:b/>
          <w:bCs/>
          <w:sz w:val="24"/>
        </w:rPr>
        <w:t>+</w:t>
      </w:r>
      <w:r>
        <w:rPr>
          <w:rFonts w:hint="eastAsia" w:ascii="楷体_GB2312" w:hAnsi="楷体_GB2312" w:eastAsia="楷体_GB2312" w:cs="楷体_GB2312"/>
          <w:b/>
          <w:bCs/>
          <w:sz w:val="24"/>
        </w:rPr>
        <w:t>丰厚的年终奖</w:t>
      </w:r>
      <w:r>
        <w:rPr>
          <w:rFonts w:ascii="楷体_GB2312" w:hAnsi="楷体_GB2312" w:eastAsia="楷体_GB2312" w:cs="楷体_GB2312"/>
          <w:b/>
          <w:bCs/>
          <w:sz w:val="24"/>
        </w:rPr>
        <w:t>+</w:t>
      </w:r>
      <w:r>
        <w:rPr>
          <w:rFonts w:hint="eastAsia" w:ascii="楷体_GB2312" w:hAnsi="楷体_GB2312" w:eastAsia="楷体_GB2312" w:cs="楷体_GB2312"/>
          <w:b/>
          <w:bCs/>
          <w:sz w:val="24"/>
        </w:rPr>
        <w:t>年假。</w:t>
      </w:r>
    </w:p>
    <w:p>
      <w:pPr>
        <w:wordWrap w:val="0"/>
        <w:ind w:right="600"/>
        <w:rPr>
          <w:rFonts w:ascii="楷体_GB2312" w:hAnsi="楷体_GB2312" w:eastAsia="楷体_GB2312" w:cs="楷体_GB2312"/>
          <w:b/>
          <w:bCs/>
          <w:sz w:val="24"/>
        </w:rPr>
      </w:pPr>
      <w:bookmarkStart w:id="0" w:name="_GoBack"/>
      <w:bookmarkEnd w:id="0"/>
    </w:p>
    <w:sectPr>
      <w:headerReference r:id="rId4" w:type="default"/>
      <w:footerReference r:id="rId5" w:type="default"/>
      <w:pgSz w:w="11906" w:h="16838"/>
      <w:pgMar w:top="1440" w:right="1469"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Calibri">
    <w:altName w:val="Lucida Sans Unicode"/>
    <w:panose1 w:val="020F0502020204030204"/>
    <w:charset w:val="00"/>
    <w:family w:val="auto"/>
    <w:pitch w:val="default"/>
    <w:sig w:usb0="A00002EF" w:usb1="4000207B" w:usb2="00000000" w:usb3="00000000" w:csb0="000000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i/>
      </w:rPr>
    </w:pPr>
    <w:r>
      <w:rPr>
        <w:rFonts w:ascii="楷体_GB2312" w:hAnsi="楷体_GB2312" w:eastAsia="楷体_GB2312" w:cs="楷体_GB2312"/>
        <w:b/>
        <w:bCs/>
        <w:sz w:val="24"/>
      </w:rPr>
      <w:t xml:space="preserve">                            </w:t>
    </w:r>
    <w:r>
      <w:rPr>
        <w:rFonts w:ascii="楷体_GB2312" w:hAnsi="楷体_GB2312" w:eastAsia="楷体_GB2312" w:cs="楷体_GB2312"/>
        <w:bCs/>
        <w:i/>
        <w:sz w:val="24"/>
      </w:rPr>
      <w:t xml:space="preserve"> </w:t>
    </w:r>
    <w:r>
      <w:rPr>
        <w:rFonts w:hint="eastAsia" w:ascii="楷体_GB2312" w:hAnsi="楷体_GB2312" w:eastAsia="楷体_GB2312" w:cs="楷体_GB2312"/>
        <w:bCs/>
        <w:i/>
        <w:sz w:val="24"/>
      </w:rPr>
      <w:t>与您携手，改变生活！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left"/>
      <w:rPr>
        <w:rFonts w:ascii="宋体"/>
        <w:sz w:val="21"/>
      </w:rPr>
    </w:pPr>
    <w:r>
      <w:rPr>
        <w:rFonts w:ascii="宋体" w:hAnsi="Times New Roman" w:eastAsia="宋体" w:cs="宋体"/>
        <w:kern w:val="0"/>
        <w:sz w:val="24"/>
        <w:szCs w:val="20"/>
        <w:lang w:val="en-US" w:eastAsia="zh-CN" w:bidi="ar-SA"/>
      </w:rPr>
      <w:pict>
        <v:shape id="图片框 1025" o:spid="_x0000_s1025" type="#_x0000_t75" style="height:6.75pt;width:6.7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rPr>
        <w:rFonts w:hint="eastAsia" w:ascii="宋体" w:hAnsi="宋体"/>
        <w:sz w:val="21"/>
      </w:rPr>
      <w:t>华润湖南双舟医药有限公司</w:t>
    </w:r>
    <w:r>
      <w:rPr>
        <w:rFonts w:ascii="宋体" w:hAnsi="宋体"/>
        <w:sz w:val="21"/>
      </w:rPr>
      <w:t xml:space="preserve">                                             SZYY-XCZL-001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23426252">
    <w:nsid w:val="42F61FCC"/>
    <w:multiLevelType w:val="multilevel"/>
    <w:tmpl w:val="42F61FCC"/>
    <w:lvl w:ilvl="0" w:tentative="1">
      <w:start w:val="1"/>
      <w:numFmt w:val="decimal"/>
      <w:lvlText w:val="%1、"/>
      <w:lvlJc w:val="left"/>
      <w:pPr>
        <w:tabs>
          <w:tab w:val="left" w:pos="360"/>
        </w:tabs>
        <w:ind w:left="360" w:hanging="360"/>
      </w:pPr>
      <w:rPr>
        <w:rFonts w:hint="default"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394511230">
    <w:nsid w:val="531E8D7E"/>
    <w:multiLevelType w:val="singleLevel"/>
    <w:tmpl w:val="531E8D7E"/>
    <w:lvl w:ilvl="0" w:tentative="1">
      <w:start w:val="1"/>
      <w:numFmt w:val="decimal"/>
      <w:suff w:val="nothing"/>
      <w:lvlText w:val="%1、"/>
      <w:lvlJc w:val="left"/>
    </w:lvl>
  </w:abstractNum>
  <w:abstractNum w:abstractNumId="229342713">
    <w:nsid w:val="0DAB7DF9"/>
    <w:multiLevelType w:val="multilevel"/>
    <w:tmpl w:val="0DAB7DF9"/>
    <w:lvl w:ilvl="0" w:tentative="1">
      <w:start w:val="1"/>
      <w:numFmt w:val="decimal"/>
      <w:lvlText w:val="%1、"/>
      <w:lvlJc w:val="left"/>
      <w:pPr>
        <w:ind w:left="360" w:hanging="360"/>
      </w:pPr>
      <w:rPr>
        <w:rFonts w:hint="default"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123426252"/>
  </w:num>
  <w:num w:numId="2">
    <w:abstractNumId w:val="1394511230"/>
  </w:num>
  <w:num w:numId="3">
    <w:abstractNumId w:val="2293427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uiPriority="0" w:name="annotation text" w:locked="1"/>
    <w:lsdException w:unhideWhenUsed="0" w:uiPriority="99" w:semiHidden="0" w:name="header"/>
    <w:lsdException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unhideWhenUsed="0" w:uiPriority="99"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nhideWhenUsed="0" w:uiPriority="99" w:semiHidden="0" w:name="Hyperlink"/>
    <w:lsdException w:uiPriority="0" w:name="FollowedHyperlink" w:locked="1"/>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0" w:name="annotation subject" w:locked="1"/>
    <w:lsdException w:unhideWhenUsed="0" w:uiPriority="99"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iPriority w:val="99"/>
  </w:style>
  <w:style w:type="paragraph" w:styleId="2">
    <w:name w:val="Date"/>
    <w:basedOn w:val="1"/>
    <w:next w:val="1"/>
    <w:link w:val="9"/>
    <w:uiPriority w:val="99"/>
    <w:pPr>
      <w:ind w:left="100" w:leftChars="2500"/>
    </w:pPr>
  </w:style>
  <w:style w:type="paragraph" w:styleId="3">
    <w:name w:val="Balloon Text"/>
    <w:basedOn w:val="1"/>
    <w:link w:val="10"/>
    <w:uiPriority w:val="99"/>
    <w:rPr>
      <w:sz w:val="18"/>
      <w:szCs w:val="18"/>
    </w:rPr>
  </w:style>
  <w:style w:type="paragraph" w:styleId="4">
    <w:name w:val="footer"/>
    <w:basedOn w:val="1"/>
    <w:link w:val="11"/>
    <w:uiPriority w:val="99"/>
    <w:pPr>
      <w:tabs>
        <w:tab w:val="center" w:pos="4153"/>
        <w:tab w:val="right" w:pos="8306"/>
      </w:tabs>
      <w:snapToGrid w:val="0"/>
      <w:jc w:val="left"/>
    </w:pPr>
    <w:rPr>
      <w:sz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rPr>
  </w:style>
  <w:style w:type="character" w:styleId="7">
    <w:name w:val="Hyperlink"/>
    <w:basedOn w:val="6"/>
    <w:uiPriority w:val="99"/>
    <w:rPr>
      <w:rFonts w:cs="Times New Roman"/>
      <w:color w:val="0000FF"/>
      <w:u w:val="single"/>
    </w:rPr>
  </w:style>
  <w:style w:type="paragraph" w:customStyle="1" w:styleId="8">
    <w:name w:val="批注框文本[858D7CFB-ED40-4347-BF05-701D383B685F][858D7CFB-ED40-4347-BF05-701D383B685F]"/>
    <w:basedOn w:val="1"/>
    <w:uiPriority w:val="99"/>
    <w:rPr>
      <w:sz w:val="18"/>
      <w:szCs w:val="18"/>
    </w:rPr>
  </w:style>
  <w:style w:type="character" w:customStyle="1" w:styleId="9">
    <w:name w:val="Date Char"/>
    <w:basedOn w:val="6"/>
    <w:link w:val="2"/>
    <w:semiHidden/>
    <w:locked/>
    <w:uiPriority w:val="99"/>
    <w:rPr>
      <w:rFonts w:cs="Times New Roman"/>
      <w:sz w:val="20"/>
      <w:szCs w:val="20"/>
    </w:rPr>
  </w:style>
  <w:style w:type="character" w:customStyle="1" w:styleId="10">
    <w:name w:val="Balloon Text Char"/>
    <w:basedOn w:val="6"/>
    <w:link w:val="3"/>
    <w:locked/>
    <w:uiPriority w:val="99"/>
    <w:rPr>
      <w:rFonts w:cs="Times New Roman"/>
      <w:kern w:val="2"/>
      <w:sz w:val="18"/>
      <w:szCs w:val="18"/>
    </w:rPr>
  </w:style>
  <w:style w:type="character" w:customStyle="1" w:styleId="11">
    <w:name w:val="Footer Char"/>
    <w:basedOn w:val="6"/>
    <w:link w:val="4"/>
    <w:semiHidden/>
    <w:locked/>
    <w:uiPriority w:val="99"/>
    <w:rPr>
      <w:rFonts w:cs="Times New Roman"/>
      <w:sz w:val="18"/>
      <w:szCs w:val="18"/>
    </w:rPr>
  </w:style>
  <w:style w:type="character" w:customStyle="1" w:styleId="12">
    <w:name w:val="Header Char"/>
    <w:basedOn w:val="6"/>
    <w:link w:val="5"/>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2.jpeg"/><Relationship Id="rId8" Type="http://schemas.openxmlformats.org/officeDocument/2006/relationships/customXml" Target="../customXml/item1.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370</Words>
  <Characters>2109</Characters>
  <Lines>0</Lines>
  <Paragraphs>0</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2013-05-23T01:03:00Z</dcterms:created>
  <dc:creator>sz</dc:creator>
  <cp:lastModifiedBy>user</cp:lastModifiedBy>
  <cp:lastPrinted>2010-08-27T03:46:00Z</cp:lastPrinted>
  <dcterms:modified xsi:type="dcterms:W3CDTF">2014-03-17T03:25:20Z</dcterms:modified>
  <dc:title>知  会  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