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附件二:</w:t>
      </w:r>
    </w:p>
    <w:p>
      <w:pPr>
        <w:pStyle w:val="2"/>
        <w:spacing w:before="0" w:beforeAutospacing="0" w:after="0" w:afterAutospacing="0" w:line="360" w:lineRule="auto"/>
        <w:ind w:firstLine="640" w:firstLineChars="200"/>
        <w:jc w:val="both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《中国职业技术教育学会第四届理事会科学研究规划项目课题指南》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补充项目</w:t>
      </w:r>
    </w:p>
    <w:p>
      <w:pPr>
        <w:pStyle w:val="2"/>
        <w:spacing w:before="0" w:beforeAutospacing="0" w:after="0" w:afterAutospacing="0" w:line="360" w:lineRule="auto"/>
        <w:ind w:firstLine="640" w:firstLineChars="200"/>
        <w:jc w:val="both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640" w:firstLineChars="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一、重点课题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《中国职业教育2030》专题研究 （已由学会组织</w:t>
      </w:r>
      <w:r>
        <w:rPr>
          <w:rFonts w:hint="eastAsia" w:ascii="宋体" w:hAnsi="宋体" w:eastAsia="宋体" w:cs="Arial"/>
          <w:b/>
          <w:bCs/>
          <w:color w:val="000000"/>
          <w:kern w:val="2"/>
          <w:sz w:val="32"/>
          <w:szCs w:val="32"/>
          <w:lang w:val="en-US" w:eastAsia="zh-CN" w:bidi="ar"/>
        </w:rPr>
        <w:t>有关机构和</w:t>
      </w:r>
      <w:r>
        <w:rPr>
          <w:rFonts w:hint="eastAsia"/>
          <w:b/>
          <w:bCs/>
          <w:sz w:val="32"/>
          <w:szCs w:val="32"/>
          <w:lang w:val="en-US" w:eastAsia="zh-CN"/>
        </w:rPr>
        <w:t>专家开展研究）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主要专题有：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1.2030职业教育发展环境研究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2.2030职业教育现代化内涵、战略目标与指标体系研究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  3.职业教育治理（管理）体系现代化研究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4.教育公平视角下的农村、少数民族地区职业教育和面向弱势群体的职业教育研究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5.行业组织在职业教育现代化中的作用及其实现途径研究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6.职业教育中企业办学主体作用的发挥及其实现途径研究；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73"/>
        </w:tabs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7.建立国家资格框架、完善职业资格证书制度研究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8.职业教育信息化建设趋势、目标与实现路径研究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9.职业教育现代化保障机制、政策与策略研究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36"/>
        </w:tabs>
        <w:kinsoku/>
        <w:wordWrap/>
        <w:overflowPunct/>
        <w:topLinePunct w:val="0"/>
        <w:bidi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  10.职业教育国际化战略研究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提升职业教育综合实力关键要素研究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 xml:space="preserve">  二、一般课题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48" w:firstLineChars="49"/>
        <w:jc w:val="both"/>
        <w:textAlignment w:val="auto"/>
        <w:outlineLvl w:val="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（一）职业教育治理体系与治理能力现代化研究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1.现代职业教育体系建设的实现路径和制度创新研究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2.引导部分地方普通本科高校向应用型转变的研究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3.实行管办评分离背景下完善职业教育质量评估体系研究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现代职业教育供给侧改革理论与实践研究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混合所有制职业院校的构建与实践研究</w:t>
      </w:r>
    </w:p>
    <w:p>
      <w:pPr>
        <w:keepNext w:val="0"/>
        <w:keepLines w:val="0"/>
        <w:pageBreakBefore w:val="0"/>
        <w:widowControl w:val="0"/>
        <w:tabs>
          <w:tab w:val="left" w:pos="57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职业院校办学自主权与内部治理结构研究</w:t>
      </w:r>
    </w:p>
    <w:p>
      <w:pPr>
        <w:keepNext w:val="0"/>
        <w:keepLines w:val="0"/>
        <w:pageBreakBefore w:val="0"/>
        <w:widowControl w:val="0"/>
        <w:tabs>
          <w:tab w:val="left" w:pos="57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  <w:t>中、高等职业教育区域资源优化、开放、共享机制研究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职业院校服务于社会发展的研究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ascii="宋体" w:hAnsi="宋体" w:cs="Arial"/>
          <w:color w:val="000000"/>
          <w:kern w:val="0"/>
          <w:sz w:val="30"/>
          <w:szCs w:val="30"/>
        </w:rPr>
      </w:pPr>
      <w:r>
        <w:rPr>
          <w:rFonts w:hint="eastAsia" w:ascii="宋体" w:hAnsi="宋体" w:cs="Arial"/>
          <w:b/>
          <w:color w:val="000000"/>
          <w:kern w:val="0"/>
          <w:sz w:val="30"/>
          <w:szCs w:val="30"/>
        </w:rPr>
        <w:t xml:space="preserve">   （二）产教融合、校企合作长效机制的研究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9.职业教育服务“中国制造2025”和中国企业“走出去”的开放发展战略研究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  <w:t>职业院校专业设置与区域经济发展适应度研究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11.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auto"/>
        </w:rPr>
        <w:t>现代职业教育体系与现代产业、现代服务业发展的衔接研究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12.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  <w:t>产教融合教学质量指标体系与评价方式研究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13.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  <w:t>产教融合培养创新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  <w:lang w:val="en-US" w:eastAsia="zh-CN"/>
        </w:rPr>
        <w:t>创业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auto"/>
        </w:rPr>
        <w:t>人才的研究与实践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92" w:firstLineChars="130"/>
        <w:jc w:val="both"/>
        <w:textAlignment w:val="auto"/>
        <w:outlineLvl w:val="9"/>
        <w:rPr>
          <w:rFonts w:hint="eastAsia" w:ascii="宋体" w:hAnsi="宋体" w:cs="Arial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Arial"/>
          <w:b/>
          <w:color w:val="000000"/>
          <w:kern w:val="0"/>
          <w:sz w:val="30"/>
          <w:szCs w:val="30"/>
        </w:rPr>
        <w:t>（三）职业教育内涵发展与提高人才培养质量研究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14.推进现代学徒制的体制、机制突破和实践探索研究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  <w:t>15.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基于“工匠精神”的职业教育人才培养模式研究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 xml:space="preserve">16.信息化背景下职业教育教学资源建设与共享模式研究 </w:t>
      </w:r>
    </w:p>
    <w:p>
      <w:pPr>
        <w:keepNext w:val="0"/>
        <w:keepLines w:val="0"/>
        <w:pageBreakBefore w:val="0"/>
        <w:widowControl w:val="0"/>
        <w:tabs>
          <w:tab w:val="left" w:pos="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 w:cs="Arial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Arial"/>
          <w:b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Arial"/>
          <w:b/>
          <w:color w:val="000000"/>
          <w:kern w:val="0"/>
          <w:sz w:val="30"/>
          <w:szCs w:val="30"/>
        </w:rPr>
        <w:t>（四</w:t>
      </w:r>
      <w:r>
        <w:rPr>
          <w:rFonts w:ascii="宋体" w:hAnsi="宋体" w:cs="Arial"/>
          <w:b/>
          <w:color w:val="000000"/>
          <w:kern w:val="0"/>
          <w:sz w:val="30"/>
          <w:szCs w:val="30"/>
        </w:rPr>
        <w:t xml:space="preserve">) </w:t>
      </w:r>
      <w:r>
        <w:rPr>
          <w:rFonts w:hint="eastAsia" w:ascii="宋体" w:hAnsi="宋体" w:cs="Arial"/>
          <w:b/>
          <w:color w:val="000000"/>
          <w:kern w:val="0"/>
          <w:sz w:val="30"/>
          <w:szCs w:val="30"/>
        </w:rPr>
        <w:t>提升职业教育发展保障水平研究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17.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职业院校内部质量保证体系诊断与改进问题的研究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18.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职业院校优质教育资源网络课程开发与网络学习平台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19.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职业院校教师成长规律与有效培养途径研究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20.职业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院校专业课程资源库建设对接区域经济社会发展需求研究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21.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建立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职业院校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内外多方参与的质量评价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22.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完善现代职业教育统筹发展保障机制的政策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23.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职业院校学生创新创业保障机制研究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</w:rPr>
        <w:t xml:space="preserve"> (五）职业教育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  <w:lang w:val="en-US" w:eastAsia="zh-CN"/>
        </w:rPr>
        <w:t>国际（地区）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</w:rPr>
        <w:t>合作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  <w:lang w:val="en-US" w:eastAsia="zh-CN"/>
        </w:rPr>
        <w:t>交流</w:t>
      </w:r>
      <w:r>
        <w:rPr>
          <w:rFonts w:hint="eastAsia" w:ascii="宋体" w:hAnsi="宋体" w:cs="Arial"/>
          <w:b/>
          <w:color w:val="000000"/>
          <w:kern w:val="0"/>
          <w:sz w:val="32"/>
          <w:szCs w:val="32"/>
          <w:shd w:val="clear" w:color="auto" w:fill="auto"/>
        </w:rPr>
        <w:t>与比较研究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24.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职业院校国际化发展的路径研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shd w:val="clear" w:color="auto" w:fill="auto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val="en-US" w:eastAsia="zh-CN"/>
        </w:rPr>
        <w:t>25.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</w:rPr>
        <w:t>职业院校引进国外优质资源的有效途径研究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auto"/>
          <w:lang w:val="en-US" w:eastAsia="zh-CN"/>
        </w:rPr>
        <w:t>26.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auto"/>
        </w:rPr>
        <w:t>大陆职业教育与台湾职业教育比较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研究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auto"/>
          <w:lang w:eastAsia="zh-CN"/>
        </w:rPr>
        <w:tab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331852">
    <w:nsid w:val="572969CC"/>
    <w:multiLevelType w:val="singleLevel"/>
    <w:tmpl w:val="572969CC"/>
    <w:lvl w:ilvl="0" w:tentative="1">
      <w:start w:val="11"/>
      <w:numFmt w:val="decimal"/>
      <w:suff w:val="nothing"/>
      <w:lvlText w:val="%1."/>
      <w:lvlJc w:val="left"/>
    </w:lvl>
  </w:abstractNum>
  <w:num w:numId="1">
    <w:abstractNumId w:val="14623318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52FD"/>
    <w:rsid w:val="687152FD"/>
    <w:rsid w:val="77DE6C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2016-05-09T05:35:00Z</dcterms:created>
  <dc:creator>Administrator</dc:creator>
  <cp:lastModifiedBy>Administrator</cp:lastModifiedBy>
  <dcterms:modified xsi:type="dcterms:W3CDTF">2016-05-09T05:39:09Z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